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eastAsia="Times New Roman" w:hAnsi="Arial" w:cs="Arial"/>
          <w:bCs w:val="0"/>
          <w:color w:val="auto"/>
          <w:sz w:val="22"/>
          <w:szCs w:val="22"/>
        </w:rPr>
        <w:id w:val="1282066588"/>
        <w:docPartObj>
          <w:docPartGallery w:val="Table of Contents"/>
          <w:docPartUnique/>
        </w:docPartObj>
      </w:sdtPr>
      <w:sdtEndPr>
        <w:rPr>
          <w:b/>
          <w:bCs/>
          <w:noProof/>
        </w:rPr>
      </w:sdtEndPr>
      <w:sdtContent>
        <w:p w14:paraId="6F8097E9" w14:textId="3E4CDFDF" w:rsidR="001A7D99" w:rsidRPr="00DD6B8E" w:rsidRDefault="001A7D99">
          <w:pPr>
            <w:pStyle w:val="TOCHeading"/>
            <w:rPr>
              <w:rFonts w:ascii="Arial" w:hAnsi="Arial" w:cs="Arial"/>
              <w:b/>
              <w:bCs w:val="0"/>
              <w:sz w:val="22"/>
              <w:szCs w:val="22"/>
            </w:rPr>
          </w:pPr>
          <w:r w:rsidRPr="00DD6B8E">
            <w:rPr>
              <w:rFonts w:ascii="Arial" w:hAnsi="Arial" w:cs="Arial"/>
              <w:b/>
              <w:bCs w:val="0"/>
              <w:sz w:val="22"/>
              <w:szCs w:val="22"/>
            </w:rPr>
            <w:t>Contents</w:t>
          </w:r>
        </w:p>
        <w:p w14:paraId="3FE5278D" w14:textId="4103EFB0" w:rsidR="00DD6B8E" w:rsidRPr="00DD6B8E" w:rsidRDefault="001A7D99">
          <w:pPr>
            <w:pStyle w:val="TOC1"/>
            <w:tabs>
              <w:tab w:val="right" w:leader="dot" w:pos="9350"/>
            </w:tabs>
            <w:rPr>
              <w:rFonts w:ascii="Arial" w:eastAsiaTheme="minorEastAsia" w:hAnsi="Arial" w:cs="Arial"/>
              <w:noProof/>
              <w:kern w:val="2"/>
              <w:sz w:val="24"/>
              <w:szCs w:val="24"/>
              <w14:ligatures w14:val="standardContextual"/>
            </w:rPr>
          </w:pPr>
          <w:r w:rsidRPr="00DD6B8E">
            <w:rPr>
              <w:rFonts w:ascii="Arial" w:hAnsi="Arial" w:cs="Arial"/>
            </w:rPr>
            <w:fldChar w:fldCharType="begin"/>
          </w:r>
          <w:r w:rsidRPr="00DD6B8E">
            <w:rPr>
              <w:rFonts w:ascii="Arial" w:hAnsi="Arial" w:cs="Arial"/>
            </w:rPr>
            <w:instrText xml:space="preserve"> TOC \o "1-3" \h \z \u </w:instrText>
          </w:r>
          <w:r w:rsidRPr="00DD6B8E">
            <w:rPr>
              <w:rFonts w:ascii="Arial" w:hAnsi="Arial" w:cs="Arial"/>
            </w:rPr>
            <w:fldChar w:fldCharType="separate"/>
          </w:r>
          <w:hyperlink w:anchor="_Toc209780467" w:history="1">
            <w:r w:rsidR="00DD6B8E" w:rsidRPr="00DD6B8E">
              <w:rPr>
                <w:rStyle w:val="Hyperlink"/>
                <w:rFonts w:ascii="Arial" w:hAnsi="Arial" w:cs="Arial"/>
                <w:noProof/>
              </w:rPr>
              <w:t>I. PURPOSE</w:t>
            </w:r>
            <w:r w:rsidR="00DD6B8E" w:rsidRPr="00DD6B8E">
              <w:rPr>
                <w:rFonts w:ascii="Arial" w:hAnsi="Arial" w:cs="Arial"/>
                <w:noProof/>
                <w:webHidden/>
              </w:rPr>
              <w:tab/>
            </w:r>
            <w:r w:rsidR="00DD6B8E" w:rsidRPr="00DD6B8E">
              <w:rPr>
                <w:rFonts w:ascii="Arial" w:hAnsi="Arial" w:cs="Arial"/>
                <w:noProof/>
                <w:webHidden/>
              </w:rPr>
              <w:fldChar w:fldCharType="begin"/>
            </w:r>
            <w:r w:rsidR="00DD6B8E" w:rsidRPr="00DD6B8E">
              <w:rPr>
                <w:rFonts w:ascii="Arial" w:hAnsi="Arial" w:cs="Arial"/>
                <w:noProof/>
                <w:webHidden/>
              </w:rPr>
              <w:instrText xml:space="preserve"> PAGEREF _Toc209780467 \h </w:instrText>
            </w:r>
            <w:r w:rsidR="00DD6B8E" w:rsidRPr="00DD6B8E">
              <w:rPr>
                <w:rFonts w:ascii="Arial" w:hAnsi="Arial" w:cs="Arial"/>
                <w:noProof/>
                <w:webHidden/>
              </w:rPr>
            </w:r>
            <w:r w:rsidR="00DD6B8E" w:rsidRPr="00DD6B8E">
              <w:rPr>
                <w:rFonts w:ascii="Arial" w:hAnsi="Arial" w:cs="Arial"/>
                <w:noProof/>
                <w:webHidden/>
              </w:rPr>
              <w:fldChar w:fldCharType="separate"/>
            </w:r>
            <w:r w:rsidR="00DD6B8E" w:rsidRPr="00DD6B8E">
              <w:rPr>
                <w:rFonts w:ascii="Arial" w:hAnsi="Arial" w:cs="Arial"/>
                <w:noProof/>
                <w:webHidden/>
              </w:rPr>
              <w:t>1</w:t>
            </w:r>
            <w:r w:rsidR="00DD6B8E" w:rsidRPr="00DD6B8E">
              <w:rPr>
                <w:rFonts w:ascii="Arial" w:hAnsi="Arial" w:cs="Arial"/>
                <w:noProof/>
                <w:webHidden/>
              </w:rPr>
              <w:fldChar w:fldCharType="end"/>
            </w:r>
          </w:hyperlink>
        </w:p>
        <w:p w14:paraId="552B14E7" w14:textId="0C64C2C2" w:rsidR="00DD6B8E" w:rsidRPr="00DD6B8E" w:rsidRDefault="00DD6B8E">
          <w:pPr>
            <w:pStyle w:val="TOC1"/>
            <w:tabs>
              <w:tab w:val="right" w:leader="dot" w:pos="9350"/>
            </w:tabs>
            <w:rPr>
              <w:rFonts w:ascii="Arial" w:eastAsiaTheme="minorEastAsia" w:hAnsi="Arial" w:cs="Arial"/>
              <w:noProof/>
              <w:kern w:val="2"/>
              <w:sz w:val="24"/>
              <w:szCs w:val="24"/>
              <w14:ligatures w14:val="standardContextual"/>
            </w:rPr>
          </w:pPr>
          <w:hyperlink w:anchor="_Toc209780468" w:history="1">
            <w:r w:rsidRPr="00DD6B8E">
              <w:rPr>
                <w:rStyle w:val="Hyperlink"/>
                <w:rFonts w:ascii="Arial" w:hAnsi="Arial" w:cs="Arial"/>
                <w:noProof/>
              </w:rPr>
              <w:t>II. DEFINITIONS</w:t>
            </w:r>
            <w:r w:rsidRPr="00DD6B8E">
              <w:rPr>
                <w:rFonts w:ascii="Arial" w:hAnsi="Arial" w:cs="Arial"/>
                <w:noProof/>
                <w:webHidden/>
              </w:rPr>
              <w:tab/>
            </w:r>
            <w:r w:rsidRPr="00DD6B8E">
              <w:rPr>
                <w:rFonts w:ascii="Arial" w:hAnsi="Arial" w:cs="Arial"/>
                <w:noProof/>
                <w:webHidden/>
              </w:rPr>
              <w:fldChar w:fldCharType="begin"/>
            </w:r>
            <w:r w:rsidRPr="00DD6B8E">
              <w:rPr>
                <w:rFonts w:ascii="Arial" w:hAnsi="Arial" w:cs="Arial"/>
                <w:noProof/>
                <w:webHidden/>
              </w:rPr>
              <w:instrText xml:space="preserve"> PAGEREF _Toc209780468 \h </w:instrText>
            </w:r>
            <w:r w:rsidRPr="00DD6B8E">
              <w:rPr>
                <w:rFonts w:ascii="Arial" w:hAnsi="Arial" w:cs="Arial"/>
                <w:noProof/>
                <w:webHidden/>
              </w:rPr>
            </w:r>
            <w:r w:rsidRPr="00DD6B8E">
              <w:rPr>
                <w:rFonts w:ascii="Arial" w:hAnsi="Arial" w:cs="Arial"/>
                <w:noProof/>
                <w:webHidden/>
              </w:rPr>
              <w:fldChar w:fldCharType="separate"/>
            </w:r>
            <w:r w:rsidRPr="00DD6B8E">
              <w:rPr>
                <w:rFonts w:ascii="Arial" w:hAnsi="Arial" w:cs="Arial"/>
                <w:noProof/>
                <w:webHidden/>
              </w:rPr>
              <w:t>1</w:t>
            </w:r>
            <w:r w:rsidRPr="00DD6B8E">
              <w:rPr>
                <w:rFonts w:ascii="Arial" w:hAnsi="Arial" w:cs="Arial"/>
                <w:noProof/>
                <w:webHidden/>
              </w:rPr>
              <w:fldChar w:fldCharType="end"/>
            </w:r>
          </w:hyperlink>
        </w:p>
        <w:p w14:paraId="70CDC319" w14:textId="0848ACF2" w:rsidR="00DD6B8E" w:rsidRPr="00DD6B8E" w:rsidRDefault="00DD6B8E">
          <w:pPr>
            <w:pStyle w:val="TOC1"/>
            <w:tabs>
              <w:tab w:val="right" w:leader="dot" w:pos="9350"/>
            </w:tabs>
            <w:rPr>
              <w:rFonts w:ascii="Arial" w:eastAsiaTheme="minorEastAsia" w:hAnsi="Arial" w:cs="Arial"/>
              <w:noProof/>
              <w:kern w:val="2"/>
              <w:sz w:val="24"/>
              <w:szCs w:val="24"/>
              <w14:ligatures w14:val="standardContextual"/>
            </w:rPr>
          </w:pPr>
          <w:hyperlink w:anchor="_Toc209780469" w:history="1">
            <w:r w:rsidRPr="00DD6B8E">
              <w:rPr>
                <w:rStyle w:val="Hyperlink"/>
                <w:rFonts w:ascii="Arial" w:hAnsi="Arial" w:cs="Arial"/>
                <w:noProof/>
              </w:rPr>
              <w:t>III. Department Responsibilities for Behavioral Health Integration (BHI)</w:t>
            </w:r>
            <w:r w:rsidRPr="00DD6B8E">
              <w:rPr>
                <w:rFonts w:ascii="Arial" w:hAnsi="Arial" w:cs="Arial"/>
                <w:noProof/>
                <w:webHidden/>
              </w:rPr>
              <w:tab/>
            </w:r>
            <w:r w:rsidRPr="00DD6B8E">
              <w:rPr>
                <w:rFonts w:ascii="Arial" w:hAnsi="Arial" w:cs="Arial"/>
                <w:noProof/>
                <w:webHidden/>
              </w:rPr>
              <w:fldChar w:fldCharType="begin"/>
            </w:r>
            <w:r w:rsidRPr="00DD6B8E">
              <w:rPr>
                <w:rFonts w:ascii="Arial" w:hAnsi="Arial" w:cs="Arial"/>
                <w:noProof/>
                <w:webHidden/>
              </w:rPr>
              <w:instrText xml:space="preserve"> PAGEREF _Toc209780469 \h </w:instrText>
            </w:r>
            <w:r w:rsidRPr="00DD6B8E">
              <w:rPr>
                <w:rFonts w:ascii="Arial" w:hAnsi="Arial" w:cs="Arial"/>
                <w:noProof/>
                <w:webHidden/>
              </w:rPr>
            </w:r>
            <w:r w:rsidRPr="00DD6B8E">
              <w:rPr>
                <w:rFonts w:ascii="Arial" w:hAnsi="Arial" w:cs="Arial"/>
                <w:noProof/>
                <w:webHidden/>
              </w:rPr>
              <w:fldChar w:fldCharType="separate"/>
            </w:r>
            <w:r w:rsidRPr="00DD6B8E">
              <w:rPr>
                <w:rFonts w:ascii="Arial" w:hAnsi="Arial" w:cs="Arial"/>
                <w:noProof/>
                <w:webHidden/>
              </w:rPr>
              <w:t>2</w:t>
            </w:r>
            <w:r w:rsidRPr="00DD6B8E">
              <w:rPr>
                <w:rFonts w:ascii="Arial" w:hAnsi="Arial" w:cs="Arial"/>
                <w:noProof/>
                <w:webHidden/>
              </w:rPr>
              <w:fldChar w:fldCharType="end"/>
            </w:r>
          </w:hyperlink>
        </w:p>
        <w:p w14:paraId="20C2867A" w14:textId="3E7A9F67" w:rsidR="00DD6B8E" w:rsidRPr="00DD6B8E" w:rsidRDefault="00DD6B8E">
          <w:pPr>
            <w:pStyle w:val="TOC2"/>
            <w:tabs>
              <w:tab w:val="left" w:pos="720"/>
              <w:tab w:val="right" w:leader="dot" w:pos="9350"/>
            </w:tabs>
            <w:rPr>
              <w:rFonts w:ascii="Arial" w:eastAsiaTheme="minorEastAsia" w:hAnsi="Arial" w:cs="Arial"/>
              <w:noProof/>
              <w:kern w:val="2"/>
              <w:sz w:val="24"/>
              <w:szCs w:val="24"/>
              <w14:ligatures w14:val="standardContextual"/>
            </w:rPr>
          </w:pPr>
          <w:hyperlink w:anchor="_Toc209780470" w:history="1">
            <w:r w:rsidRPr="00DD6B8E">
              <w:rPr>
                <w:rStyle w:val="Hyperlink"/>
                <w:rFonts w:ascii="Arial" w:hAnsi="Arial" w:cs="Arial"/>
                <w:noProof/>
              </w:rPr>
              <w:t>1.</w:t>
            </w:r>
            <w:r w:rsidRPr="00DD6B8E">
              <w:rPr>
                <w:rFonts w:ascii="Arial" w:eastAsiaTheme="minorEastAsia" w:hAnsi="Arial" w:cs="Arial"/>
                <w:noProof/>
                <w:kern w:val="2"/>
                <w:sz w:val="24"/>
                <w:szCs w:val="24"/>
                <w14:ligatures w14:val="standardContextual"/>
              </w:rPr>
              <w:tab/>
            </w:r>
            <w:r w:rsidRPr="00DD6B8E">
              <w:rPr>
                <w:rStyle w:val="Hyperlink"/>
                <w:rFonts w:ascii="Arial" w:hAnsi="Arial" w:cs="Arial"/>
                <w:noProof/>
              </w:rPr>
              <w:t>Credentialing:</w:t>
            </w:r>
            <w:r w:rsidRPr="00DD6B8E">
              <w:rPr>
                <w:rFonts w:ascii="Arial" w:hAnsi="Arial" w:cs="Arial"/>
                <w:noProof/>
                <w:webHidden/>
              </w:rPr>
              <w:tab/>
            </w:r>
            <w:r w:rsidRPr="00DD6B8E">
              <w:rPr>
                <w:rFonts w:ascii="Arial" w:hAnsi="Arial" w:cs="Arial"/>
                <w:noProof/>
                <w:webHidden/>
              </w:rPr>
              <w:fldChar w:fldCharType="begin"/>
            </w:r>
            <w:r w:rsidRPr="00DD6B8E">
              <w:rPr>
                <w:rFonts w:ascii="Arial" w:hAnsi="Arial" w:cs="Arial"/>
                <w:noProof/>
                <w:webHidden/>
              </w:rPr>
              <w:instrText xml:space="preserve"> PAGEREF _Toc209780470 \h </w:instrText>
            </w:r>
            <w:r w:rsidRPr="00DD6B8E">
              <w:rPr>
                <w:rFonts w:ascii="Arial" w:hAnsi="Arial" w:cs="Arial"/>
                <w:noProof/>
                <w:webHidden/>
              </w:rPr>
            </w:r>
            <w:r w:rsidRPr="00DD6B8E">
              <w:rPr>
                <w:rFonts w:ascii="Arial" w:hAnsi="Arial" w:cs="Arial"/>
                <w:noProof/>
                <w:webHidden/>
              </w:rPr>
              <w:fldChar w:fldCharType="separate"/>
            </w:r>
            <w:r w:rsidRPr="00DD6B8E">
              <w:rPr>
                <w:rFonts w:ascii="Arial" w:hAnsi="Arial" w:cs="Arial"/>
                <w:noProof/>
                <w:webHidden/>
              </w:rPr>
              <w:t>2</w:t>
            </w:r>
            <w:r w:rsidRPr="00DD6B8E">
              <w:rPr>
                <w:rFonts w:ascii="Arial" w:hAnsi="Arial" w:cs="Arial"/>
                <w:noProof/>
                <w:webHidden/>
              </w:rPr>
              <w:fldChar w:fldCharType="end"/>
            </w:r>
          </w:hyperlink>
        </w:p>
        <w:p w14:paraId="61ADBB7A" w14:textId="5E24EE6A" w:rsidR="00DD6B8E" w:rsidRPr="00DD6B8E" w:rsidRDefault="00DD6B8E">
          <w:pPr>
            <w:pStyle w:val="TOC2"/>
            <w:tabs>
              <w:tab w:val="left" w:pos="720"/>
              <w:tab w:val="right" w:leader="dot" w:pos="9350"/>
            </w:tabs>
            <w:rPr>
              <w:rFonts w:ascii="Arial" w:eastAsiaTheme="minorEastAsia" w:hAnsi="Arial" w:cs="Arial"/>
              <w:noProof/>
              <w:kern w:val="2"/>
              <w:sz w:val="24"/>
              <w:szCs w:val="24"/>
              <w14:ligatures w14:val="standardContextual"/>
            </w:rPr>
          </w:pPr>
          <w:hyperlink w:anchor="_Toc209780471" w:history="1">
            <w:r w:rsidRPr="00DD6B8E">
              <w:rPr>
                <w:rStyle w:val="Hyperlink"/>
                <w:rFonts w:ascii="Arial" w:hAnsi="Arial" w:cs="Arial"/>
                <w:noProof/>
              </w:rPr>
              <w:t>2.</w:t>
            </w:r>
            <w:r w:rsidRPr="00DD6B8E">
              <w:rPr>
                <w:rFonts w:ascii="Arial" w:eastAsiaTheme="minorEastAsia" w:hAnsi="Arial" w:cs="Arial"/>
                <w:noProof/>
                <w:kern w:val="2"/>
                <w:sz w:val="24"/>
                <w:szCs w:val="24"/>
                <w14:ligatures w14:val="standardContextual"/>
              </w:rPr>
              <w:tab/>
            </w:r>
            <w:r w:rsidRPr="00DD6B8E">
              <w:rPr>
                <w:rStyle w:val="Hyperlink"/>
                <w:rFonts w:ascii="Arial" w:hAnsi="Arial" w:cs="Arial"/>
                <w:noProof/>
              </w:rPr>
              <w:t>Billing &amp; Claims:</w:t>
            </w:r>
            <w:r w:rsidRPr="00DD6B8E">
              <w:rPr>
                <w:rFonts w:ascii="Arial" w:hAnsi="Arial" w:cs="Arial"/>
                <w:noProof/>
                <w:webHidden/>
              </w:rPr>
              <w:tab/>
            </w:r>
            <w:r w:rsidRPr="00DD6B8E">
              <w:rPr>
                <w:rFonts w:ascii="Arial" w:hAnsi="Arial" w:cs="Arial"/>
                <w:noProof/>
                <w:webHidden/>
              </w:rPr>
              <w:fldChar w:fldCharType="begin"/>
            </w:r>
            <w:r w:rsidRPr="00DD6B8E">
              <w:rPr>
                <w:rFonts w:ascii="Arial" w:hAnsi="Arial" w:cs="Arial"/>
                <w:noProof/>
                <w:webHidden/>
              </w:rPr>
              <w:instrText xml:space="preserve"> PAGEREF _Toc209780471 \h </w:instrText>
            </w:r>
            <w:r w:rsidRPr="00DD6B8E">
              <w:rPr>
                <w:rFonts w:ascii="Arial" w:hAnsi="Arial" w:cs="Arial"/>
                <w:noProof/>
                <w:webHidden/>
              </w:rPr>
            </w:r>
            <w:r w:rsidRPr="00DD6B8E">
              <w:rPr>
                <w:rFonts w:ascii="Arial" w:hAnsi="Arial" w:cs="Arial"/>
                <w:noProof/>
                <w:webHidden/>
              </w:rPr>
              <w:fldChar w:fldCharType="separate"/>
            </w:r>
            <w:r w:rsidRPr="00DD6B8E">
              <w:rPr>
                <w:rFonts w:ascii="Arial" w:hAnsi="Arial" w:cs="Arial"/>
                <w:noProof/>
                <w:webHidden/>
              </w:rPr>
              <w:t>3</w:t>
            </w:r>
            <w:r w:rsidRPr="00DD6B8E">
              <w:rPr>
                <w:rFonts w:ascii="Arial" w:hAnsi="Arial" w:cs="Arial"/>
                <w:noProof/>
                <w:webHidden/>
              </w:rPr>
              <w:fldChar w:fldCharType="end"/>
            </w:r>
          </w:hyperlink>
        </w:p>
        <w:p w14:paraId="60FE2A42" w14:textId="7AE4E96B" w:rsidR="00DD6B8E" w:rsidRPr="00DD6B8E" w:rsidRDefault="00DD6B8E">
          <w:pPr>
            <w:pStyle w:val="TOC2"/>
            <w:tabs>
              <w:tab w:val="left" w:pos="720"/>
              <w:tab w:val="right" w:leader="dot" w:pos="9350"/>
            </w:tabs>
            <w:rPr>
              <w:rFonts w:ascii="Arial" w:eastAsiaTheme="minorEastAsia" w:hAnsi="Arial" w:cs="Arial"/>
              <w:noProof/>
              <w:kern w:val="2"/>
              <w:sz w:val="24"/>
              <w:szCs w:val="24"/>
              <w14:ligatures w14:val="standardContextual"/>
            </w:rPr>
          </w:pPr>
          <w:hyperlink w:anchor="_Toc209780472" w:history="1">
            <w:r w:rsidRPr="00DD6B8E">
              <w:rPr>
                <w:rStyle w:val="Hyperlink"/>
                <w:rFonts w:ascii="Arial" w:hAnsi="Arial" w:cs="Arial"/>
                <w:noProof/>
              </w:rPr>
              <w:t>4.</w:t>
            </w:r>
            <w:r w:rsidRPr="00DD6B8E">
              <w:rPr>
                <w:rFonts w:ascii="Arial" w:eastAsiaTheme="minorEastAsia" w:hAnsi="Arial" w:cs="Arial"/>
                <w:noProof/>
                <w:kern w:val="2"/>
                <w:sz w:val="24"/>
                <w:szCs w:val="24"/>
                <w14:ligatures w14:val="standardContextual"/>
              </w:rPr>
              <w:tab/>
            </w:r>
            <w:r w:rsidRPr="00DD6B8E">
              <w:rPr>
                <w:rStyle w:val="Hyperlink"/>
                <w:rFonts w:ascii="Arial" w:hAnsi="Arial" w:cs="Arial"/>
                <w:noProof/>
              </w:rPr>
              <w:t>Medical/Behavioral Health Collaboration:</w:t>
            </w:r>
            <w:r w:rsidRPr="00DD6B8E">
              <w:rPr>
                <w:rFonts w:ascii="Arial" w:hAnsi="Arial" w:cs="Arial"/>
                <w:noProof/>
                <w:webHidden/>
              </w:rPr>
              <w:tab/>
            </w:r>
            <w:r w:rsidRPr="00DD6B8E">
              <w:rPr>
                <w:rFonts w:ascii="Arial" w:hAnsi="Arial" w:cs="Arial"/>
                <w:noProof/>
                <w:webHidden/>
              </w:rPr>
              <w:fldChar w:fldCharType="begin"/>
            </w:r>
            <w:r w:rsidRPr="00DD6B8E">
              <w:rPr>
                <w:rFonts w:ascii="Arial" w:hAnsi="Arial" w:cs="Arial"/>
                <w:noProof/>
                <w:webHidden/>
              </w:rPr>
              <w:instrText xml:space="preserve"> PAGEREF _Toc209780472 \h </w:instrText>
            </w:r>
            <w:r w:rsidRPr="00DD6B8E">
              <w:rPr>
                <w:rFonts w:ascii="Arial" w:hAnsi="Arial" w:cs="Arial"/>
                <w:noProof/>
                <w:webHidden/>
              </w:rPr>
            </w:r>
            <w:r w:rsidRPr="00DD6B8E">
              <w:rPr>
                <w:rFonts w:ascii="Arial" w:hAnsi="Arial" w:cs="Arial"/>
                <w:noProof/>
                <w:webHidden/>
              </w:rPr>
              <w:fldChar w:fldCharType="separate"/>
            </w:r>
            <w:r w:rsidRPr="00DD6B8E">
              <w:rPr>
                <w:rFonts w:ascii="Arial" w:hAnsi="Arial" w:cs="Arial"/>
                <w:noProof/>
                <w:webHidden/>
              </w:rPr>
              <w:t>4</w:t>
            </w:r>
            <w:r w:rsidRPr="00DD6B8E">
              <w:rPr>
                <w:rFonts w:ascii="Arial" w:hAnsi="Arial" w:cs="Arial"/>
                <w:noProof/>
                <w:webHidden/>
              </w:rPr>
              <w:fldChar w:fldCharType="end"/>
            </w:r>
          </w:hyperlink>
        </w:p>
        <w:p w14:paraId="11A8183F" w14:textId="196F981E" w:rsidR="00DD6B8E" w:rsidRPr="00DD6B8E" w:rsidRDefault="00DD6B8E">
          <w:pPr>
            <w:pStyle w:val="TOC2"/>
            <w:tabs>
              <w:tab w:val="left" w:pos="720"/>
              <w:tab w:val="right" w:leader="dot" w:pos="9350"/>
            </w:tabs>
            <w:rPr>
              <w:rFonts w:ascii="Arial" w:eastAsiaTheme="minorEastAsia" w:hAnsi="Arial" w:cs="Arial"/>
              <w:noProof/>
              <w:kern w:val="2"/>
              <w:sz w:val="24"/>
              <w:szCs w:val="24"/>
              <w14:ligatures w14:val="standardContextual"/>
            </w:rPr>
          </w:pPr>
          <w:hyperlink w:anchor="_Toc209780473" w:history="1">
            <w:r w:rsidRPr="00DD6B8E">
              <w:rPr>
                <w:rStyle w:val="Hyperlink"/>
                <w:rFonts w:ascii="Arial" w:hAnsi="Arial" w:cs="Arial"/>
                <w:noProof/>
              </w:rPr>
              <w:t>5.</w:t>
            </w:r>
            <w:r w:rsidRPr="00DD6B8E">
              <w:rPr>
                <w:rFonts w:ascii="Arial" w:eastAsiaTheme="minorEastAsia" w:hAnsi="Arial" w:cs="Arial"/>
                <w:noProof/>
                <w:kern w:val="2"/>
                <w:sz w:val="24"/>
                <w:szCs w:val="24"/>
                <w14:ligatures w14:val="standardContextual"/>
              </w:rPr>
              <w:tab/>
            </w:r>
            <w:r w:rsidRPr="00DD6B8E">
              <w:rPr>
                <w:rStyle w:val="Hyperlink"/>
                <w:rFonts w:ascii="Arial" w:hAnsi="Arial" w:cs="Arial"/>
                <w:noProof/>
              </w:rPr>
              <w:t>Data Analytics:</w:t>
            </w:r>
            <w:r w:rsidRPr="00DD6B8E">
              <w:rPr>
                <w:rFonts w:ascii="Arial" w:hAnsi="Arial" w:cs="Arial"/>
                <w:noProof/>
                <w:webHidden/>
              </w:rPr>
              <w:tab/>
            </w:r>
            <w:r w:rsidRPr="00DD6B8E">
              <w:rPr>
                <w:rFonts w:ascii="Arial" w:hAnsi="Arial" w:cs="Arial"/>
                <w:noProof/>
                <w:webHidden/>
              </w:rPr>
              <w:fldChar w:fldCharType="begin"/>
            </w:r>
            <w:r w:rsidRPr="00DD6B8E">
              <w:rPr>
                <w:rFonts w:ascii="Arial" w:hAnsi="Arial" w:cs="Arial"/>
                <w:noProof/>
                <w:webHidden/>
              </w:rPr>
              <w:instrText xml:space="preserve"> PAGEREF _Toc209780473 \h </w:instrText>
            </w:r>
            <w:r w:rsidRPr="00DD6B8E">
              <w:rPr>
                <w:rFonts w:ascii="Arial" w:hAnsi="Arial" w:cs="Arial"/>
                <w:noProof/>
                <w:webHidden/>
              </w:rPr>
            </w:r>
            <w:r w:rsidRPr="00DD6B8E">
              <w:rPr>
                <w:rFonts w:ascii="Arial" w:hAnsi="Arial" w:cs="Arial"/>
                <w:noProof/>
                <w:webHidden/>
              </w:rPr>
              <w:fldChar w:fldCharType="separate"/>
            </w:r>
            <w:r w:rsidRPr="00DD6B8E">
              <w:rPr>
                <w:rFonts w:ascii="Arial" w:hAnsi="Arial" w:cs="Arial"/>
                <w:noProof/>
                <w:webHidden/>
              </w:rPr>
              <w:t>5</w:t>
            </w:r>
            <w:r w:rsidRPr="00DD6B8E">
              <w:rPr>
                <w:rFonts w:ascii="Arial" w:hAnsi="Arial" w:cs="Arial"/>
                <w:noProof/>
                <w:webHidden/>
              </w:rPr>
              <w:fldChar w:fldCharType="end"/>
            </w:r>
          </w:hyperlink>
        </w:p>
        <w:p w14:paraId="78B6DC6F" w14:textId="4212913F" w:rsidR="00DD6B8E" w:rsidRPr="00DD6B8E" w:rsidRDefault="00DD6B8E">
          <w:pPr>
            <w:pStyle w:val="TOC2"/>
            <w:tabs>
              <w:tab w:val="left" w:pos="720"/>
              <w:tab w:val="right" w:leader="dot" w:pos="9350"/>
            </w:tabs>
            <w:rPr>
              <w:rFonts w:ascii="Arial" w:eastAsiaTheme="minorEastAsia" w:hAnsi="Arial" w:cs="Arial"/>
              <w:noProof/>
              <w:kern w:val="2"/>
              <w:sz w:val="24"/>
              <w:szCs w:val="24"/>
              <w14:ligatures w14:val="standardContextual"/>
            </w:rPr>
          </w:pPr>
          <w:hyperlink w:anchor="_Toc209780474" w:history="1">
            <w:r w:rsidRPr="00DD6B8E">
              <w:rPr>
                <w:rStyle w:val="Hyperlink"/>
                <w:rFonts w:ascii="Arial" w:hAnsi="Arial" w:cs="Arial"/>
                <w:noProof/>
              </w:rPr>
              <w:t>6.</w:t>
            </w:r>
            <w:r w:rsidRPr="00DD6B8E">
              <w:rPr>
                <w:rFonts w:ascii="Arial" w:eastAsiaTheme="minorEastAsia" w:hAnsi="Arial" w:cs="Arial"/>
                <w:noProof/>
                <w:kern w:val="2"/>
                <w:sz w:val="24"/>
                <w:szCs w:val="24"/>
                <w14:ligatures w14:val="standardContextual"/>
              </w:rPr>
              <w:tab/>
            </w:r>
            <w:r w:rsidRPr="00DD6B8E">
              <w:rPr>
                <w:rStyle w:val="Hyperlink"/>
                <w:rFonts w:ascii="Arial" w:hAnsi="Arial" w:cs="Arial"/>
                <w:noProof/>
              </w:rPr>
              <w:t>Enterprise Strategy:</w:t>
            </w:r>
            <w:r w:rsidRPr="00DD6B8E">
              <w:rPr>
                <w:rFonts w:ascii="Arial" w:hAnsi="Arial" w:cs="Arial"/>
                <w:noProof/>
                <w:webHidden/>
              </w:rPr>
              <w:tab/>
            </w:r>
            <w:r w:rsidRPr="00DD6B8E">
              <w:rPr>
                <w:rFonts w:ascii="Arial" w:hAnsi="Arial" w:cs="Arial"/>
                <w:noProof/>
                <w:webHidden/>
              </w:rPr>
              <w:fldChar w:fldCharType="begin"/>
            </w:r>
            <w:r w:rsidRPr="00DD6B8E">
              <w:rPr>
                <w:rFonts w:ascii="Arial" w:hAnsi="Arial" w:cs="Arial"/>
                <w:noProof/>
                <w:webHidden/>
              </w:rPr>
              <w:instrText xml:space="preserve"> PAGEREF _Toc209780474 \h </w:instrText>
            </w:r>
            <w:r w:rsidRPr="00DD6B8E">
              <w:rPr>
                <w:rFonts w:ascii="Arial" w:hAnsi="Arial" w:cs="Arial"/>
                <w:noProof/>
                <w:webHidden/>
              </w:rPr>
            </w:r>
            <w:r w:rsidRPr="00DD6B8E">
              <w:rPr>
                <w:rFonts w:ascii="Arial" w:hAnsi="Arial" w:cs="Arial"/>
                <w:noProof/>
                <w:webHidden/>
              </w:rPr>
              <w:fldChar w:fldCharType="separate"/>
            </w:r>
            <w:r w:rsidRPr="00DD6B8E">
              <w:rPr>
                <w:rFonts w:ascii="Arial" w:hAnsi="Arial" w:cs="Arial"/>
                <w:noProof/>
                <w:webHidden/>
              </w:rPr>
              <w:t>6</w:t>
            </w:r>
            <w:r w:rsidRPr="00DD6B8E">
              <w:rPr>
                <w:rFonts w:ascii="Arial" w:hAnsi="Arial" w:cs="Arial"/>
                <w:noProof/>
                <w:webHidden/>
              </w:rPr>
              <w:fldChar w:fldCharType="end"/>
            </w:r>
          </w:hyperlink>
        </w:p>
        <w:p w14:paraId="1A338D55" w14:textId="037A27CB" w:rsidR="00DD6B8E" w:rsidRPr="00DD6B8E" w:rsidRDefault="00DD6B8E">
          <w:pPr>
            <w:pStyle w:val="TOC1"/>
            <w:tabs>
              <w:tab w:val="right" w:leader="dot" w:pos="9350"/>
            </w:tabs>
            <w:rPr>
              <w:rFonts w:ascii="Arial" w:eastAsiaTheme="minorEastAsia" w:hAnsi="Arial" w:cs="Arial"/>
              <w:noProof/>
              <w:kern w:val="2"/>
              <w:sz w:val="24"/>
              <w:szCs w:val="24"/>
              <w14:ligatures w14:val="standardContextual"/>
            </w:rPr>
          </w:pPr>
          <w:hyperlink w:anchor="_Toc209780475" w:history="1">
            <w:r w:rsidRPr="00DD6B8E">
              <w:rPr>
                <w:rStyle w:val="Hyperlink"/>
                <w:rFonts w:ascii="Arial" w:hAnsi="Arial" w:cs="Arial"/>
                <w:noProof/>
              </w:rPr>
              <w:t>VI. ATTACHMENTS</w:t>
            </w:r>
            <w:r w:rsidRPr="00DD6B8E">
              <w:rPr>
                <w:rFonts w:ascii="Arial" w:hAnsi="Arial" w:cs="Arial"/>
                <w:noProof/>
                <w:webHidden/>
              </w:rPr>
              <w:tab/>
            </w:r>
            <w:r w:rsidRPr="00DD6B8E">
              <w:rPr>
                <w:rFonts w:ascii="Arial" w:hAnsi="Arial" w:cs="Arial"/>
                <w:noProof/>
                <w:webHidden/>
              </w:rPr>
              <w:fldChar w:fldCharType="begin"/>
            </w:r>
            <w:r w:rsidRPr="00DD6B8E">
              <w:rPr>
                <w:rFonts w:ascii="Arial" w:hAnsi="Arial" w:cs="Arial"/>
                <w:noProof/>
                <w:webHidden/>
              </w:rPr>
              <w:instrText xml:space="preserve"> PAGEREF _Toc209780475 \h </w:instrText>
            </w:r>
            <w:r w:rsidRPr="00DD6B8E">
              <w:rPr>
                <w:rFonts w:ascii="Arial" w:hAnsi="Arial" w:cs="Arial"/>
                <w:noProof/>
                <w:webHidden/>
              </w:rPr>
            </w:r>
            <w:r w:rsidRPr="00DD6B8E">
              <w:rPr>
                <w:rFonts w:ascii="Arial" w:hAnsi="Arial" w:cs="Arial"/>
                <w:noProof/>
                <w:webHidden/>
              </w:rPr>
              <w:fldChar w:fldCharType="separate"/>
            </w:r>
            <w:r w:rsidRPr="00DD6B8E">
              <w:rPr>
                <w:rFonts w:ascii="Arial" w:hAnsi="Arial" w:cs="Arial"/>
                <w:noProof/>
                <w:webHidden/>
              </w:rPr>
              <w:t>6</w:t>
            </w:r>
            <w:r w:rsidRPr="00DD6B8E">
              <w:rPr>
                <w:rFonts w:ascii="Arial" w:hAnsi="Arial" w:cs="Arial"/>
                <w:noProof/>
                <w:webHidden/>
              </w:rPr>
              <w:fldChar w:fldCharType="end"/>
            </w:r>
          </w:hyperlink>
        </w:p>
        <w:p w14:paraId="46C1A4DC" w14:textId="624CA70B" w:rsidR="00DD6B8E" w:rsidRPr="00DD6B8E" w:rsidRDefault="00DD6B8E">
          <w:pPr>
            <w:pStyle w:val="TOC1"/>
            <w:tabs>
              <w:tab w:val="right" w:leader="dot" w:pos="9350"/>
            </w:tabs>
            <w:rPr>
              <w:rFonts w:ascii="Arial" w:eastAsiaTheme="minorEastAsia" w:hAnsi="Arial" w:cs="Arial"/>
              <w:noProof/>
              <w:kern w:val="2"/>
              <w:sz w:val="24"/>
              <w:szCs w:val="24"/>
              <w14:ligatures w14:val="standardContextual"/>
            </w:rPr>
          </w:pPr>
          <w:hyperlink w:anchor="_Toc209780476" w:history="1">
            <w:r w:rsidRPr="00DD6B8E">
              <w:rPr>
                <w:rStyle w:val="Hyperlink"/>
                <w:rFonts w:ascii="Arial" w:hAnsi="Arial" w:cs="Arial"/>
                <w:noProof/>
              </w:rPr>
              <w:t>VII. POLICY OWNERS</w:t>
            </w:r>
            <w:r w:rsidRPr="00DD6B8E">
              <w:rPr>
                <w:rFonts w:ascii="Arial" w:hAnsi="Arial" w:cs="Arial"/>
                <w:noProof/>
                <w:webHidden/>
              </w:rPr>
              <w:tab/>
            </w:r>
            <w:r w:rsidRPr="00DD6B8E">
              <w:rPr>
                <w:rFonts w:ascii="Arial" w:hAnsi="Arial" w:cs="Arial"/>
                <w:noProof/>
                <w:webHidden/>
              </w:rPr>
              <w:fldChar w:fldCharType="begin"/>
            </w:r>
            <w:r w:rsidRPr="00DD6B8E">
              <w:rPr>
                <w:rFonts w:ascii="Arial" w:hAnsi="Arial" w:cs="Arial"/>
                <w:noProof/>
                <w:webHidden/>
              </w:rPr>
              <w:instrText xml:space="preserve"> PAGEREF _Toc209780476 \h </w:instrText>
            </w:r>
            <w:r w:rsidRPr="00DD6B8E">
              <w:rPr>
                <w:rFonts w:ascii="Arial" w:hAnsi="Arial" w:cs="Arial"/>
                <w:noProof/>
                <w:webHidden/>
              </w:rPr>
            </w:r>
            <w:r w:rsidRPr="00DD6B8E">
              <w:rPr>
                <w:rFonts w:ascii="Arial" w:hAnsi="Arial" w:cs="Arial"/>
                <w:noProof/>
                <w:webHidden/>
              </w:rPr>
              <w:fldChar w:fldCharType="separate"/>
            </w:r>
            <w:r w:rsidRPr="00DD6B8E">
              <w:rPr>
                <w:rFonts w:ascii="Arial" w:hAnsi="Arial" w:cs="Arial"/>
                <w:noProof/>
                <w:webHidden/>
              </w:rPr>
              <w:t>6</w:t>
            </w:r>
            <w:r w:rsidRPr="00DD6B8E">
              <w:rPr>
                <w:rFonts w:ascii="Arial" w:hAnsi="Arial" w:cs="Arial"/>
                <w:noProof/>
                <w:webHidden/>
              </w:rPr>
              <w:fldChar w:fldCharType="end"/>
            </w:r>
          </w:hyperlink>
        </w:p>
        <w:p w14:paraId="0DDE617E" w14:textId="75D64783" w:rsidR="00DD6B8E" w:rsidRPr="00DD6B8E" w:rsidRDefault="00DD6B8E">
          <w:pPr>
            <w:pStyle w:val="TOC1"/>
            <w:tabs>
              <w:tab w:val="right" w:leader="dot" w:pos="9350"/>
            </w:tabs>
            <w:rPr>
              <w:rFonts w:ascii="Arial" w:eastAsiaTheme="minorEastAsia" w:hAnsi="Arial" w:cs="Arial"/>
              <w:noProof/>
              <w:kern w:val="2"/>
              <w:sz w:val="24"/>
              <w:szCs w:val="24"/>
              <w14:ligatures w14:val="standardContextual"/>
            </w:rPr>
          </w:pPr>
          <w:hyperlink w:anchor="_Toc209780477" w:history="1">
            <w:r w:rsidRPr="00DD6B8E">
              <w:rPr>
                <w:rStyle w:val="Hyperlink"/>
                <w:rFonts w:ascii="Arial" w:hAnsi="Arial" w:cs="Arial"/>
                <w:noProof/>
              </w:rPr>
              <w:t>VIII. REVISIONS</w:t>
            </w:r>
            <w:r w:rsidRPr="00DD6B8E">
              <w:rPr>
                <w:rFonts w:ascii="Arial" w:hAnsi="Arial" w:cs="Arial"/>
                <w:noProof/>
                <w:webHidden/>
              </w:rPr>
              <w:tab/>
            </w:r>
            <w:r w:rsidRPr="00DD6B8E">
              <w:rPr>
                <w:rFonts w:ascii="Arial" w:hAnsi="Arial" w:cs="Arial"/>
                <w:noProof/>
                <w:webHidden/>
              </w:rPr>
              <w:fldChar w:fldCharType="begin"/>
            </w:r>
            <w:r w:rsidRPr="00DD6B8E">
              <w:rPr>
                <w:rFonts w:ascii="Arial" w:hAnsi="Arial" w:cs="Arial"/>
                <w:noProof/>
                <w:webHidden/>
              </w:rPr>
              <w:instrText xml:space="preserve"> PAGEREF _Toc209780477 \h </w:instrText>
            </w:r>
            <w:r w:rsidRPr="00DD6B8E">
              <w:rPr>
                <w:rFonts w:ascii="Arial" w:hAnsi="Arial" w:cs="Arial"/>
                <w:noProof/>
                <w:webHidden/>
              </w:rPr>
            </w:r>
            <w:r w:rsidRPr="00DD6B8E">
              <w:rPr>
                <w:rFonts w:ascii="Arial" w:hAnsi="Arial" w:cs="Arial"/>
                <w:noProof/>
                <w:webHidden/>
              </w:rPr>
              <w:fldChar w:fldCharType="separate"/>
            </w:r>
            <w:r w:rsidRPr="00DD6B8E">
              <w:rPr>
                <w:rFonts w:ascii="Arial" w:hAnsi="Arial" w:cs="Arial"/>
                <w:noProof/>
                <w:webHidden/>
              </w:rPr>
              <w:t>6</w:t>
            </w:r>
            <w:r w:rsidRPr="00DD6B8E">
              <w:rPr>
                <w:rFonts w:ascii="Arial" w:hAnsi="Arial" w:cs="Arial"/>
                <w:noProof/>
                <w:webHidden/>
              </w:rPr>
              <w:fldChar w:fldCharType="end"/>
            </w:r>
          </w:hyperlink>
        </w:p>
        <w:p w14:paraId="274EE2E3" w14:textId="7C9D700C" w:rsidR="00DD6B8E" w:rsidRPr="00DD6B8E" w:rsidRDefault="00DD6B8E">
          <w:pPr>
            <w:pStyle w:val="TOC1"/>
            <w:tabs>
              <w:tab w:val="right" w:leader="dot" w:pos="9350"/>
            </w:tabs>
            <w:rPr>
              <w:rFonts w:ascii="Arial" w:eastAsiaTheme="minorEastAsia" w:hAnsi="Arial" w:cs="Arial"/>
              <w:noProof/>
              <w:kern w:val="2"/>
              <w:sz w:val="24"/>
              <w:szCs w:val="24"/>
              <w14:ligatures w14:val="standardContextual"/>
            </w:rPr>
          </w:pPr>
          <w:hyperlink w:anchor="_Toc209780478" w:history="1">
            <w:r w:rsidRPr="00DD6B8E">
              <w:rPr>
                <w:rStyle w:val="Hyperlink"/>
                <w:rFonts w:ascii="Arial" w:hAnsi="Arial" w:cs="Arial"/>
                <w:noProof/>
              </w:rPr>
              <w:t>IX. FREQUENTLY ASKED QUESTIONS</w:t>
            </w:r>
            <w:r w:rsidRPr="00DD6B8E">
              <w:rPr>
                <w:rFonts w:ascii="Arial" w:hAnsi="Arial" w:cs="Arial"/>
                <w:noProof/>
                <w:webHidden/>
              </w:rPr>
              <w:tab/>
            </w:r>
            <w:r w:rsidRPr="00DD6B8E">
              <w:rPr>
                <w:rFonts w:ascii="Arial" w:hAnsi="Arial" w:cs="Arial"/>
                <w:noProof/>
                <w:webHidden/>
              </w:rPr>
              <w:fldChar w:fldCharType="begin"/>
            </w:r>
            <w:r w:rsidRPr="00DD6B8E">
              <w:rPr>
                <w:rFonts w:ascii="Arial" w:hAnsi="Arial" w:cs="Arial"/>
                <w:noProof/>
                <w:webHidden/>
              </w:rPr>
              <w:instrText xml:space="preserve"> PAGEREF _Toc209780478 \h </w:instrText>
            </w:r>
            <w:r w:rsidRPr="00DD6B8E">
              <w:rPr>
                <w:rFonts w:ascii="Arial" w:hAnsi="Arial" w:cs="Arial"/>
                <w:noProof/>
                <w:webHidden/>
              </w:rPr>
            </w:r>
            <w:r w:rsidRPr="00DD6B8E">
              <w:rPr>
                <w:rFonts w:ascii="Arial" w:hAnsi="Arial" w:cs="Arial"/>
                <w:noProof/>
                <w:webHidden/>
              </w:rPr>
              <w:fldChar w:fldCharType="separate"/>
            </w:r>
            <w:r w:rsidRPr="00DD6B8E">
              <w:rPr>
                <w:rFonts w:ascii="Arial" w:hAnsi="Arial" w:cs="Arial"/>
                <w:noProof/>
                <w:webHidden/>
              </w:rPr>
              <w:t>7</w:t>
            </w:r>
            <w:r w:rsidRPr="00DD6B8E">
              <w:rPr>
                <w:rFonts w:ascii="Arial" w:hAnsi="Arial" w:cs="Arial"/>
                <w:noProof/>
                <w:webHidden/>
              </w:rPr>
              <w:fldChar w:fldCharType="end"/>
            </w:r>
          </w:hyperlink>
        </w:p>
        <w:p w14:paraId="1862D637" w14:textId="43DE203B" w:rsidR="00DD6B8E" w:rsidRPr="00DD6B8E" w:rsidRDefault="00DD6B8E">
          <w:pPr>
            <w:pStyle w:val="TOC1"/>
            <w:tabs>
              <w:tab w:val="right" w:leader="dot" w:pos="9350"/>
            </w:tabs>
            <w:rPr>
              <w:rFonts w:ascii="Arial" w:eastAsiaTheme="minorEastAsia" w:hAnsi="Arial" w:cs="Arial"/>
              <w:noProof/>
              <w:kern w:val="2"/>
              <w:sz w:val="24"/>
              <w:szCs w:val="24"/>
              <w14:ligatures w14:val="standardContextual"/>
            </w:rPr>
          </w:pPr>
          <w:hyperlink w:anchor="_Toc209780479" w:history="1">
            <w:r w:rsidRPr="00DD6B8E">
              <w:rPr>
                <w:rStyle w:val="Hyperlink"/>
                <w:rFonts w:ascii="Arial" w:hAnsi="Arial" w:cs="Arial"/>
                <w:noProof/>
              </w:rPr>
              <w:t>X. REFERENCES</w:t>
            </w:r>
            <w:r w:rsidRPr="00DD6B8E">
              <w:rPr>
                <w:rFonts w:ascii="Arial" w:hAnsi="Arial" w:cs="Arial"/>
                <w:noProof/>
                <w:webHidden/>
              </w:rPr>
              <w:tab/>
            </w:r>
            <w:r w:rsidRPr="00DD6B8E">
              <w:rPr>
                <w:rFonts w:ascii="Arial" w:hAnsi="Arial" w:cs="Arial"/>
                <w:noProof/>
                <w:webHidden/>
              </w:rPr>
              <w:fldChar w:fldCharType="begin"/>
            </w:r>
            <w:r w:rsidRPr="00DD6B8E">
              <w:rPr>
                <w:rFonts w:ascii="Arial" w:hAnsi="Arial" w:cs="Arial"/>
                <w:noProof/>
                <w:webHidden/>
              </w:rPr>
              <w:instrText xml:space="preserve"> PAGEREF _Toc209780479 \h </w:instrText>
            </w:r>
            <w:r w:rsidRPr="00DD6B8E">
              <w:rPr>
                <w:rFonts w:ascii="Arial" w:hAnsi="Arial" w:cs="Arial"/>
                <w:noProof/>
                <w:webHidden/>
              </w:rPr>
            </w:r>
            <w:r w:rsidRPr="00DD6B8E">
              <w:rPr>
                <w:rFonts w:ascii="Arial" w:hAnsi="Arial" w:cs="Arial"/>
                <w:noProof/>
                <w:webHidden/>
              </w:rPr>
              <w:fldChar w:fldCharType="separate"/>
            </w:r>
            <w:r w:rsidRPr="00DD6B8E">
              <w:rPr>
                <w:rFonts w:ascii="Arial" w:hAnsi="Arial" w:cs="Arial"/>
                <w:noProof/>
                <w:webHidden/>
              </w:rPr>
              <w:t>7</w:t>
            </w:r>
            <w:r w:rsidRPr="00DD6B8E">
              <w:rPr>
                <w:rFonts w:ascii="Arial" w:hAnsi="Arial" w:cs="Arial"/>
                <w:noProof/>
                <w:webHidden/>
              </w:rPr>
              <w:fldChar w:fldCharType="end"/>
            </w:r>
          </w:hyperlink>
        </w:p>
        <w:p w14:paraId="3350B6A3" w14:textId="22C0B4DA" w:rsidR="001A7D99" w:rsidRPr="00DD6B8E" w:rsidRDefault="001A7D99">
          <w:pPr>
            <w:rPr>
              <w:rFonts w:ascii="Arial" w:hAnsi="Arial" w:cs="Arial"/>
            </w:rPr>
          </w:pPr>
          <w:r w:rsidRPr="00DD6B8E">
            <w:rPr>
              <w:rFonts w:ascii="Arial" w:hAnsi="Arial" w:cs="Arial"/>
              <w:b/>
              <w:bCs/>
              <w:noProof/>
            </w:rPr>
            <w:fldChar w:fldCharType="end"/>
          </w:r>
        </w:p>
      </w:sdtContent>
    </w:sdt>
    <w:p w14:paraId="5341DE75" w14:textId="73A2417E" w:rsidR="00842720" w:rsidRPr="00C44624" w:rsidRDefault="00842720" w:rsidP="00040A31">
      <w:pPr>
        <w:pStyle w:val="Heading1"/>
      </w:pPr>
      <w:bookmarkStart w:id="0" w:name="_Toc209780467"/>
      <w:r w:rsidRPr="00C44624">
        <w:rPr>
          <w:rStyle w:val="Strong"/>
          <w:b/>
          <w:bCs w:val="0"/>
        </w:rPr>
        <w:t>I. PURPOSE</w:t>
      </w:r>
      <w:bookmarkEnd w:id="0"/>
    </w:p>
    <w:p w14:paraId="32D086F9" w14:textId="7573CCF3" w:rsidR="001C249A" w:rsidRPr="00C44624" w:rsidRDefault="119E9557" w:rsidP="119E9557">
      <w:pPr>
        <w:pStyle w:val="NormalWeb"/>
        <w:rPr>
          <w:rFonts w:ascii="Arial" w:hAnsi="Arial" w:cs="Arial"/>
        </w:rPr>
      </w:pPr>
      <w:r w:rsidRPr="00C44624">
        <w:rPr>
          <w:rFonts w:ascii="Arial" w:hAnsi="Arial" w:cs="Arial"/>
        </w:rPr>
        <w:t xml:space="preserve">The purpose of this document is to </w:t>
      </w:r>
      <w:r w:rsidR="00CC60C8" w:rsidRPr="00C44624">
        <w:rPr>
          <w:rFonts w:ascii="Arial" w:hAnsi="Arial" w:cs="Arial"/>
        </w:rPr>
        <w:t>outline</w:t>
      </w:r>
      <w:r w:rsidRPr="00C44624">
        <w:rPr>
          <w:rFonts w:ascii="Arial" w:hAnsi="Arial" w:cs="Arial"/>
        </w:rPr>
        <w:t xml:space="preserve"> </w:t>
      </w:r>
      <w:r w:rsidR="00CC60C8" w:rsidRPr="00C44624">
        <w:rPr>
          <w:rFonts w:ascii="Arial" w:hAnsi="Arial" w:cs="Arial"/>
        </w:rPr>
        <w:t xml:space="preserve">operational responsibilities </w:t>
      </w:r>
      <w:r w:rsidRPr="00C44624">
        <w:rPr>
          <w:rFonts w:ascii="Arial" w:hAnsi="Arial" w:cs="Arial"/>
        </w:rPr>
        <w:t xml:space="preserve">for </w:t>
      </w:r>
      <w:r w:rsidR="00C91042" w:rsidRPr="00C44624">
        <w:rPr>
          <w:rFonts w:ascii="Arial" w:hAnsi="Arial" w:cs="Arial"/>
          <w:color w:val="0000FF"/>
        </w:rPr>
        <w:t>[health plan name]</w:t>
      </w:r>
      <w:r w:rsidRPr="00C44624">
        <w:rPr>
          <w:rFonts w:ascii="Arial" w:hAnsi="Arial" w:cs="Arial"/>
          <w:color w:val="0000FF"/>
        </w:rPr>
        <w:t xml:space="preserve"> </w:t>
      </w:r>
      <w:r w:rsidRPr="00C44624">
        <w:rPr>
          <w:rFonts w:ascii="Arial" w:hAnsi="Arial" w:cs="Arial"/>
        </w:rPr>
        <w:t xml:space="preserve">to facilitate behavioral health integration in primary care, </w:t>
      </w:r>
      <w:r w:rsidR="001C249A">
        <w:rPr>
          <w:rFonts w:ascii="Arial" w:hAnsi="Arial" w:cs="Arial"/>
        </w:rPr>
        <w:t xml:space="preserve">establish a process </w:t>
      </w:r>
      <w:r w:rsidR="00DC06F3">
        <w:rPr>
          <w:rFonts w:ascii="Arial" w:hAnsi="Arial" w:cs="Arial"/>
        </w:rPr>
        <w:t xml:space="preserve">to reimburse providers for mental health services integrated with primary care, </w:t>
      </w:r>
      <w:r w:rsidRPr="00C44624">
        <w:rPr>
          <w:rFonts w:ascii="Arial" w:hAnsi="Arial" w:cs="Arial"/>
        </w:rPr>
        <w:t xml:space="preserve">aligning with the </w:t>
      </w:r>
      <w:r w:rsidR="009B489E" w:rsidRPr="00C44624">
        <w:rPr>
          <w:rFonts w:ascii="Arial" w:hAnsi="Arial" w:cs="Arial"/>
        </w:rPr>
        <w:t xml:space="preserve">organizational </w:t>
      </w:r>
      <w:r w:rsidRPr="00C44624">
        <w:rPr>
          <w:rFonts w:ascii="Arial" w:hAnsi="Arial" w:cs="Arial"/>
        </w:rPr>
        <w:t xml:space="preserve">goals of enhancing patient experience, improving population health, reducing costs and </w:t>
      </w:r>
      <w:r w:rsidR="00CC60C8" w:rsidRPr="00C44624">
        <w:rPr>
          <w:rFonts w:ascii="Arial" w:hAnsi="Arial" w:cs="Arial"/>
        </w:rPr>
        <w:t xml:space="preserve">supporting network providers. </w:t>
      </w:r>
      <w:bookmarkStart w:id="1" w:name="_Hlk209780538"/>
      <w:r w:rsidR="00DC06F3">
        <w:rPr>
          <w:rFonts w:ascii="Arial" w:hAnsi="Arial" w:cs="Arial"/>
        </w:rPr>
        <w:t xml:space="preserve">This policy </w:t>
      </w:r>
      <w:proofErr w:type="gramStart"/>
      <w:r w:rsidR="00DC06F3">
        <w:rPr>
          <w:rFonts w:ascii="Arial" w:hAnsi="Arial" w:cs="Arial"/>
        </w:rPr>
        <w:t>assists</w:t>
      </w:r>
      <w:proofErr w:type="gramEnd"/>
      <w:r w:rsidR="00DC06F3">
        <w:rPr>
          <w:rFonts w:ascii="Arial" w:hAnsi="Arial" w:cs="Arial"/>
        </w:rPr>
        <w:t xml:space="preserve"> health plans with compliance with California </w:t>
      </w:r>
      <w:r w:rsidR="00DC06F3" w:rsidRPr="00DC06F3">
        <w:rPr>
          <w:rFonts w:ascii="Arial" w:hAnsi="Arial" w:cs="Arial"/>
        </w:rPr>
        <w:t>Health &amp; Safety Code § 1374.725</w:t>
      </w:r>
      <w:r w:rsidR="00DC06F3">
        <w:rPr>
          <w:rFonts w:ascii="Arial" w:hAnsi="Arial" w:cs="Arial"/>
        </w:rPr>
        <w:t>.</w:t>
      </w:r>
      <w:r w:rsidR="00DC06F3">
        <w:rPr>
          <w:rStyle w:val="EndnoteReference"/>
          <w:rFonts w:ascii="Arial" w:hAnsi="Arial" w:cs="Arial"/>
        </w:rPr>
        <w:endnoteReference w:id="1"/>
      </w:r>
      <w:r w:rsidR="00DD6B8E">
        <w:rPr>
          <w:rFonts w:ascii="Arial" w:hAnsi="Arial" w:cs="Arial"/>
        </w:rPr>
        <w:t xml:space="preserve"> </w:t>
      </w:r>
      <w:r w:rsidR="00DC06F3">
        <w:rPr>
          <w:rStyle w:val="EndnoteReference"/>
          <w:rFonts w:ascii="Arial" w:hAnsi="Arial" w:cs="Arial"/>
        </w:rPr>
        <w:endnoteReference w:id="2"/>
      </w:r>
      <w:bookmarkEnd w:id="1"/>
    </w:p>
    <w:p w14:paraId="1B217490" w14:textId="77777777" w:rsidR="00842720" w:rsidRPr="00C44624" w:rsidRDefault="00842720" w:rsidP="00040A31">
      <w:pPr>
        <w:pStyle w:val="Heading1"/>
      </w:pPr>
      <w:bookmarkStart w:id="2" w:name="_Toc209780468"/>
      <w:r w:rsidRPr="00C44624">
        <w:rPr>
          <w:rStyle w:val="Strong"/>
          <w:b/>
          <w:bCs w:val="0"/>
        </w:rPr>
        <w:t>II. DEFINITIONS</w:t>
      </w:r>
      <w:bookmarkEnd w:id="2"/>
    </w:p>
    <w:p w14:paraId="6D817E25" w14:textId="77777777" w:rsidR="00842720" w:rsidRPr="00C44624" w:rsidRDefault="00842720" w:rsidP="00842720">
      <w:pPr>
        <w:pStyle w:val="NormalWeb"/>
        <w:rPr>
          <w:rFonts w:ascii="Arial" w:hAnsi="Arial" w:cs="Arial"/>
        </w:rPr>
      </w:pPr>
      <w:r w:rsidRPr="00C44624">
        <w:rPr>
          <w:rFonts w:ascii="Arial" w:hAnsi="Arial" w:cs="Arial"/>
        </w:rPr>
        <w:t>A. Behavioral Health Integration (BHI)</w:t>
      </w:r>
    </w:p>
    <w:p w14:paraId="1BD1365F" w14:textId="42A060EB" w:rsidR="00842720" w:rsidRPr="00C44624" w:rsidRDefault="119E9557" w:rsidP="00842720">
      <w:pPr>
        <w:pStyle w:val="NormalWeb"/>
        <w:rPr>
          <w:rFonts w:ascii="Arial" w:hAnsi="Arial" w:cs="Arial"/>
        </w:rPr>
      </w:pPr>
      <w:r w:rsidRPr="00C44624">
        <w:rPr>
          <w:rFonts w:ascii="Arial" w:hAnsi="Arial" w:cs="Arial"/>
        </w:rPr>
        <w:t>Behavioral health integration (BHI) is the systematic coordination of primary and behavioral health care, focusing on merging mental health, substance use and primary care services to improve patient outcomes.</w:t>
      </w:r>
      <w:r w:rsidR="00C91042" w:rsidRPr="00C44624">
        <w:rPr>
          <w:rStyle w:val="EndnoteReference"/>
          <w:rFonts w:ascii="Arial" w:hAnsi="Arial" w:cs="Arial"/>
        </w:rPr>
        <w:endnoteReference w:id="3"/>
      </w:r>
      <w:r w:rsidRPr="00C44624">
        <w:rPr>
          <w:rFonts w:ascii="Arial" w:hAnsi="Arial" w:cs="Arial"/>
        </w:rPr>
        <w:t xml:space="preserve"> Two BHI models </w:t>
      </w:r>
      <w:r w:rsidR="00CC60C8" w:rsidRPr="00C44624">
        <w:rPr>
          <w:rFonts w:ascii="Arial" w:hAnsi="Arial" w:cs="Arial"/>
        </w:rPr>
        <w:t xml:space="preserve">primarily adopted </w:t>
      </w:r>
      <w:r w:rsidRPr="00C44624">
        <w:rPr>
          <w:rFonts w:ascii="Arial" w:hAnsi="Arial" w:cs="Arial"/>
        </w:rPr>
        <w:t xml:space="preserve">are the </w:t>
      </w:r>
      <w:r w:rsidRPr="00C44624">
        <w:rPr>
          <w:rFonts w:ascii="Arial" w:hAnsi="Arial" w:cs="Arial"/>
        </w:rPr>
        <w:lastRenderedPageBreak/>
        <w:t>Collaborative Care Model (</w:t>
      </w:r>
      <w:proofErr w:type="spellStart"/>
      <w:r w:rsidRPr="00C44624">
        <w:rPr>
          <w:rFonts w:ascii="Arial" w:hAnsi="Arial" w:cs="Arial"/>
        </w:rPr>
        <w:t>CoCM</w:t>
      </w:r>
      <w:proofErr w:type="spellEnd"/>
      <w:r w:rsidRPr="00C44624">
        <w:rPr>
          <w:rFonts w:ascii="Arial" w:hAnsi="Arial" w:cs="Arial"/>
        </w:rPr>
        <w:t>) and the Primary Care Behavioral Health (PCBH) model.</w:t>
      </w:r>
      <w:r w:rsidR="00C91042" w:rsidRPr="00C44624">
        <w:rPr>
          <w:rStyle w:val="EndnoteReference"/>
          <w:rFonts w:ascii="Arial" w:hAnsi="Arial" w:cs="Arial"/>
        </w:rPr>
        <w:endnoteReference w:id="4"/>
      </w:r>
      <w:r w:rsidRPr="00C44624">
        <w:rPr>
          <w:rFonts w:ascii="Arial" w:hAnsi="Arial" w:cs="Arial"/>
        </w:rPr>
        <w:t xml:space="preserve"> </w:t>
      </w:r>
    </w:p>
    <w:p w14:paraId="441FA7C3" w14:textId="55BBACB4" w:rsidR="00842720" w:rsidRPr="00C44624" w:rsidRDefault="00842720" w:rsidP="00842720">
      <w:pPr>
        <w:pStyle w:val="NormalWeb"/>
        <w:rPr>
          <w:rFonts w:ascii="Arial" w:hAnsi="Arial" w:cs="Arial"/>
        </w:rPr>
      </w:pPr>
      <w:r w:rsidRPr="00C44624">
        <w:rPr>
          <w:rFonts w:ascii="Arial" w:hAnsi="Arial" w:cs="Arial"/>
        </w:rPr>
        <w:t>B. BHI Models</w:t>
      </w:r>
      <w:r w:rsidR="00C91042" w:rsidRPr="00C44624">
        <w:rPr>
          <w:rFonts w:ascii="Arial" w:hAnsi="Arial" w:cs="Arial"/>
        </w:rPr>
        <w:t xml:space="preserve"> &amp; Payment</w:t>
      </w:r>
    </w:p>
    <w:p w14:paraId="6CD945E6" w14:textId="310CD3BE" w:rsidR="004F1F97" w:rsidRPr="00C44624" w:rsidRDefault="4655C1F7" w:rsidP="004F1F97">
      <w:pPr>
        <w:pStyle w:val="NormalWeb"/>
        <w:numPr>
          <w:ilvl w:val="0"/>
          <w:numId w:val="5"/>
        </w:numPr>
        <w:rPr>
          <w:rFonts w:ascii="Arial" w:hAnsi="Arial" w:cs="Arial"/>
        </w:rPr>
      </w:pPr>
      <w:r w:rsidRPr="4655C1F7">
        <w:rPr>
          <w:rFonts w:ascii="Arial" w:hAnsi="Arial" w:cs="Arial"/>
        </w:rPr>
        <w:t xml:space="preserve">The </w:t>
      </w:r>
      <w:r w:rsidRPr="4655C1F7">
        <w:rPr>
          <w:rFonts w:ascii="Arial" w:hAnsi="Arial" w:cs="Arial"/>
          <w:b/>
          <w:bCs/>
        </w:rPr>
        <w:t>Primary Care Behavioral Health (PCBH)</w:t>
      </w:r>
      <w:r w:rsidRPr="4655C1F7">
        <w:rPr>
          <w:rFonts w:ascii="Arial" w:hAnsi="Arial" w:cs="Arial"/>
        </w:rPr>
        <w:t xml:space="preserve"> model has licensed behavioral health professionals, such as a </w:t>
      </w:r>
      <w:proofErr w:type="gramStart"/>
      <w:r w:rsidRPr="4655C1F7">
        <w:rPr>
          <w:rFonts w:ascii="Arial" w:hAnsi="Arial" w:cs="Arial"/>
        </w:rPr>
        <w:t>psychologist, as</w:t>
      </w:r>
      <w:proofErr w:type="gramEnd"/>
      <w:r w:rsidRPr="4655C1F7">
        <w:rPr>
          <w:rFonts w:ascii="Arial" w:hAnsi="Arial" w:cs="Arial"/>
        </w:rPr>
        <w:t xml:space="preserve"> a behavioral health consultant (BHC) and core member of the primary care team. The BHC </w:t>
      </w:r>
      <w:proofErr w:type="gramStart"/>
      <w:r w:rsidRPr="4655C1F7">
        <w:rPr>
          <w:rFonts w:ascii="Arial" w:hAnsi="Arial" w:cs="Arial"/>
        </w:rPr>
        <w:t>provider</w:t>
      </w:r>
      <w:proofErr w:type="gramEnd"/>
      <w:r w:rsidRPr="4655C1F7">
        <w:rPr>
          <w:rFonts w:ascii="Arial" w:hAnsi="Arial" w:cs="Arial"/>
        </w:rPr>
        <w:t xml:space="preserve"> bills for services independently. </w:t>
      </w:r>
    </w:p>
    <w:p w14:paraId="0D73C819" w14:textId="60FB4AF5" w:rsidR="00842720" w:rsidRPr="006B34D3" w:rsidRDefault="2A265F8C" w:rsidP="001A7DB2">
      <w:pPr>
        <w:pStyle w:val="NormalWeb"/>
        <w:numPr>
          <w:ilvl w:val="0"/>
          <w:numId w:val="5"/>
        </w:numPr>
        <w:rPr>
          <w:rFonts w:ascii="Arial" w:hAnsi="Arial" w:cs="Arial"/>
        </w:rPr>
      </w:pPr>
      <w:r w:rsidRPr="006B34D3">
        <w:rPr>
          <w:rFonts w:ascii="Arial" w:hAnsi="Arial" w:cs="Arial"/>
        </w:rPr>
        <w:t>The</w:t>
      </w:r>
      <w:r w:rsidRPr="006B34D3">
        <w:rPr>
          <w:rFonts w:ascii="Arial" w:hAnsi="Arial" w:cs="Arial"/>
          <w:b/>
          <w:bCs/>
        </w:rPr>
        <w:t xml:space="preserve"> Collaborative Care Model (</w:t>
      </w:r>
      <w:proofErr w:type="spellStart"/>
      <w:r w:rsidRPr="006B34D3">
        <w:rPr>
          <w:rFonts w:ascii="Arial" w:hAnsi="Arial" w:cs="Arial"/>
          <w:b/>
          <w:bCs/>
        </w:rPr>
        <w:t>CoCM</w:t>
      </w:r>
      <w:proofErr w:type="spellEnd"/>
      <w:r w:rsidRPr="006B34D3">
        <w:rPr>
          <w:rFonts w:ascii="Arial" w:hAnsi="Arial" w:cs="Arial"/>
          <w:b/>
          <w:bCs/>
        </w:rPr>
        <w:t>)</w:t>
      </w:r>
      <w:r w:rsidRPr="006B34D3">
        <w:rPr>
          <w:rFonts w:ascii="Arial" w:hAnsi="Arial" w:cs="Arial"/>
        </w:rPr>
        <w:t xml:space="preserve"> provides structured care management for patients with behavioral health conditions, usually mild-to-moderate depression. Under the </w:t>
      </w:r>
      <w:proofErr w:type="spellStart"/>
      <w:r w:rsidRPr="006B34D3">
        <w:rPr>
          <w:rFonts w:ascii="Arial" w:hAnsi="Arial" w:cs="Arial"/>
        </w:rPr>
        <w:t>CoCM</w:t>
      </w:r>
      <w:proofErr w:type="spellEnd"/>
      <w:r w:rsidRPr="006B34D3">
        <w:rPr>
          <w:rFonts w:ascii="Arial" w:hAnsi="Arial" w:cs="Arial"/>
        </w:rPr>
        <w:t xml:space="preserve"> payment model, services are typically provided by a team consisting of a primary care physician (billing provider), a behavioral health care manager (billing “incident to” the primary care provider)</w:t>
      </w:r>
      <w:r w:rsidR="006B34D3" w:rsidRPr="006B34D3">
        <w:rPr>
          <w:rFonts w:ascii="Arial" w:hAnsi="Arial" w:cs="Arial"/>
        </w:rPr>
        <w:t xml:space="preserve"> </w:t>
      </w:r>
      <w:r w:rsidRPr="006B34D3">
        <w:rPr>
          <w:rFonts w:ascii="Arial" w:hAnsi="Arial" w:cs="Arial"/>
        </w:rPr>
        <w:t xml:space="preserve">and a psychiatric consultant. </w:t>
      </w:r>
    </w:p>
    <w:p w14:paraId="0903726D" w14:textId="2DB71B26" w:rsidR="007530E2" w:rsidRPr="00C44624" w:rsidRDefault="119E9557" w:rsidP="119E9557">
      <w:pPr>
        <w:pStyle w:val="NormalWeb"/>
        <w:rPr>
          <w:rStyle w:val="Strong"/>
          <w:rFonts w:ascii="Arial" w:hAnsi="Arial" w:cs="Arial"/>
          <w:b w:val="0"/>
          <w:bCs w:val="0"/>
        </w:rPr>
      </w:pPr>
      <w:r w:rsidRPr="00C44624">
        <w:rPr>
          <w:rFonts w:ascii="Arial" w:hAnsi="Arial" w:cs="Arial"/>
        </w:rPr>
        <w:t>Both models use different ICD and CPT codes</w:t>
      </w:r>
      <w:r w:rsidR="00C91042" w:rsidRPr="00C44624">
        <w:rPr>
          <w:rFonts w:ascii="Arial" w:hAnsi="Arial" w:cs="Arial"/>
        </w:rPr>
        <w:t>,</w:t>
      </w:r>
      <w:r w:rsidRPr="00C44624">
        <w:rPr>
          <w:rFonts w:ascii="Arial" w:hAnsi="Arial" w:cs="Arial"/>
        </w:rPr>
        <w:t xml:space="preserve"> which also </w:t>
      </w:r>
      <w:r w:rsidR="00FD75CF" w:rsidRPr="00C44624">
        <w:rPr>
          <w:rFonts w:ascii="Arial" w:hAnsi="Arial" w:cs="Arial"/>
        </w:rPr>
        <w:t>include</w:t>
      </w:r>
      <w:r w:rsidRPr="00C44624">
        <w:rPr>
          <w:rFonts w:ascii="Arial" w:hAnsi="Arial" w:cs="Arial"/>
        </w:rPr>
        <w:t xml:space="preserve"> </w:t>
      </w:r>
      <w:r w:rsidR="009E774A" w:rsidRPr="00C44624">
        <w:rPr>
          <w:rFonts w:ascii="Arial" w:hAnsi="Arial" w:cs="Arial"/>
        </w:rPr>
        <w:t>different requirements</w:t>
      </w:r>
      <w:r w:rsidRPr="00C44624">
        <w:rPr>
          <w:rFonts w:ascii="Arial" w:hAnsi="Arial" w:cs="Arial"/>
        </w:rPr>
        <w:t xml:space="preserve"> in billing providers and locations.</w:t>
      </w:r>
      <w:r w:rsidR="00C91042" w:rsidRPr="00C44624">
        <w:rPr>
          <w:rStyle w:val="EndnoteReference"/>
          <w:rFonts w:ascii="Arial" w:hAnsi="Arial" w:cs="Arial"/>
        </w:rPr>
        <w:endnoteReference w:id="5"/>
      </w:r>
    </w:p>
    <w:p w14:paraId="679ABA5E" w14:textId="33F12381" w:rsidR="0044557C" w:rsidRPr="00C44624" w:rsidRDefault="6FB5C332" w:rsidP="00040A31">
      <w:pPr>
        <w:pStyle w:val="Heading1"/>
      </w:pPr>
      <w:bookmarkStart w:id="3" w:name="_Toc209780469"/>
      <w:r w:rsidRPr="00C44624">
        <w:rPr>
          <w:rStyle w:val="Strong"/>
          <w:b/>
          <w:bCs w:val="0"/>
        </w:rPr>
        <w:t xml:space="preserve">III. </w:t>
      </w:r>
      <w:r w:rsidR="007530E2" w:rsidRPr="00C44624">
        <w:rPr>
          <w:rStyle w:val="Strong"/>
          <w:b/>
          <w:bCs w:val="0"/>
        </w:rPr>
        <w:t>Department Responsibilities for Be</w:t>
      </w:r>
      <w:r w:rsidRPr="00C44624">
        <w:rPr>
          <w:rStyle w:val="Strong"/>
          <w:b/>
          <w:bCs w:val="0"/>
        </w:rPr>
        <w:t>havioral Health Integration (BHI)</w:t>
      </w:r>
      <w:bookmarkEnd w:id="3"/>
    </w:p>
    <w:p w14:paraId="43C72ED6" w14:textId="76FEA7E8" w:rsidR="00480CEE" w:rsidRPr="00C44624" w:rsidRDefault="0493C35D" w:rsidP="007530E2">
      <w:pPr>
        <w:pStyle w:val="NormalWeb"/>
        <w:numPr>
          <w:ilvl w:val="0"/>
          <w:numId w:val="18"/>
        </w:numPr>
        <w:rPr>
          <w:rFonts w:ascii="Arial" w:hAnsi="Arial" w:cs="Arial"/>
        </w:rPr>
      </w:pPr>
      <w:bookmarkStart w:id="4" w:name="_Toc209780470"/>
      <w:r w:rsidRPr="00C44624">
        <w:rPr>
          <w:rStyle w:val="Heading2Char"/>
        </w:rPr>
        <w:t>Credentialing</w:t>
      </w:r>
      <w:r w:rsidR="001A7D99" w:rsidRPr="00C44624">
        <w:rPr>
          <w:rStyle w:val="Heading2Char"/>
        </w:rPr>
        <w:t>:</w:t>
      </w:r>
      <w:bookmarkEnd w:id="4"/>
      <w:r w:rsidRPr="00C44624">
        <w:rPr>
          <w:rFonts w:ascii="Arial" w:hAnsi="Arial" w:cs="Arial"/>
          <w:b/>
          <w:bCs/>
        </w:rPr>
        <w:t xml:space="preserve"> </w:t>
      </w:r>
      <w:r w:rsidR="00FD75CF" w:rsidRPr="00C44624">
        <w:rPr>
          <w:rFonts w:ascii="Arial" w:hAnsi="Arial" w:cs="Arial"/>
        </w:rPr>
        <w:t>C</w:t>
      </w:r>
      <w:r w:rsidRPr="00C44624">
        <w:rPr>
          <w:rFonts w:ascii="Arial" w:hAnsi="Arial" w:cs="Arial"/>
        </w:rPr>
        <w:t xml:space="preserve">redentialing processes for both medical and behavioral health providers </w:t>
      </w:r>
      <w:r w:rsidR="00FD75CF" w:rsidRPr="00C44624">
        <w:rPr>
          <w:rFonts w:ascii="Arial" w:hAnsi="Arial" w:cs="Arial"/>
        </w:rPr>
        <w:t xml:space="preserve">must </w:t>
      </w:r>
      <w:r w:rsidRPr="00C44624">
        <w:rPr>
          <w:rFonts w:ascii="Arial" w:hAnsi="Arial" w:cs="Arial"/>
        </w:rPr>
        <w:t xml:space="preserve">adhere to current standards and regulations for </w:t>
      </w:r>
      <w:r w:rsidR="00FD75CF" w:rsidRPr="00C44624">
        <w:rPr>
          <w:rFonts w:ascii="Arial" w:hAnsi="Arial" w:cs="Arial"/>
        </w:rPr>
        <w:t>providers implementing behavioral health integration, including</w:t>
      </w:r>
      <w:r w:rsidRPr="00C44624">
        <w:rPr>
          <w:rFonts w:ascii="Arial" w:hAnsi="Arial" w:cs="Arial"/>
        </w:rPr>
        <w:t xml:space="preserve"> </w:t>
      </w:r>
      <w:r w:rsidR="00FD75CF" w:rsidRPr="00C44624">
        <w:rPr>
          <w:rFonts w:ascii="Arial" w:hAnsi="Arial" w:cs="Arial"/>
        </w:rPr>
        <w:t xml:space="preserve">PCBH and </w:t>
      </w:r>
      <w:proofErr w:type="spellStart"/>
      <w:r w:rsidR="00FD75CF" w:rsidRPr="00C44624">
        <w:rPr>
          <w:rFonts w:ascii="Arial" w:hAnsi="Arial" w:cs="Arial"/>
        </w:rPr>
        <w:t>CoCM</w:t>
      </w:r>
      <w:proofErr w:type="spellEnd"/>
      <w:r w:rsidR="00FD75CF" w:rsidRPr="00C44624">
        <w:rPr>
          <w:rFonts w:ascii="Arial" w:hAnsi="Arial" w:cs="Arial"/>
        </w:rPr>
        <w:t xml:space="preserve">. </w:t>
      </w:r>
    </w:p>
    <w:p w14:paraId="4AE91D5B" w14:textId="67E43862" w:rsidR="007530E2" w:rsidRDefault="6FB5C332" w:rsidP="007530E2">
      <w:pPr>
        <w:pStyle w:val="NormalWeb"/>
        <w:numPr>
          <w:ilvl w:val="0"/>
          <w:numId w:val="14"/>
        </w:numPr>
        <w:rPr>
          <w:rFonts w:ascii="Arial" w:hAnsi="Arial" w:cs="Arial"/>
        </w:rPr>
      </w:pPr>
      <w:r w:rsidRPr="00C44624">
        <w:rPr>
          <w:rFonts w:ascii="Arial" w:hAnsi="Arial" w:cs="Arial"/>
          <w:b/>
          <w:bCs/>
        </w:rPr>
        <w:t>BHI Credentialing in PCBH:</w:t>
      </w:r>
      <w:r w:rsidRPr="00C44624">
        <w:rPr>
          <w:rFonts w:ascii="Arial" w:hAnsi="Arial" w:cs="Arial"/>
        </w:rPr>
        <w:t xml:space="preserve"> For a new </w:t>
      </w:r>
      <w:r w:rsidR="0053347D" w:rsidRPr="00C44624">
        <w:rPr>
          <w:rFonts w:ascii="Arial" w:hAnsi="Arial" w:cs="Arial"/>
        </w:rPr>
        <w:t>PCBH</w:t>
      </w:r>
      <w:r w:rsidRPr="00C44624">
        <w:rPr>
          <w:rFonts w:ascii="Arial" w:hAnsi="Arial" w:cs="Arial"/>
        </w:rPr>
        <w:t xml:space="preserve"> program, credentialing licensed behavioral health providers integrated within primary care involves submitting separate applications to both </w:t>
      </w:r>
      <w:r w:rsidRPr="00C44624">
        <w:rPr>
          <w:rFonts w:ascii="Arial" w:hAnsi="Arial" w:cs="Arial"/>
          <w:color w:val="0000FF"/>
        </w:rPr>
        <w:t>health plan</w:t>
      </w:r>
      <w:r w:rsidR="007530E2" w:rsidRPr="00C44624">
        <w:rPr>
          <w:rFonts w:ascii="Arial" w:hAnsi="Arial" w:cs="Arial"/>
          <w:color w:val="0000FF"/>
        </w:rPr>
        <w:t xml:space="preserve"> name</w:t>
      </w:r>
      <w:r w:rsidRPr="00C44624">
        <w:rPr>
          <w:rFonts w:ascii="Arial" w:hAnsi="Arial" w:cs="Arial"/>
          <w:color w:val="0000FF"/>
        </w:rPr>
        <w:t xml:space="preserve"> </w:t>
      </w:r>
      <w:r w:rsidRPr="00C44624">
        <w:rPr>
          <w:rFonts w:ascii="Arial" w:hAnsi="Arial" w:cs="Arial"/>
        </w:rPr>
        <w:t xml:space="preserve">and </w:t>
      </w:r>
      <w:r w:rsidR="007530E2" w:rsidRPr="00C44624">
        <w:rPr>
          <w:rFonts w:ascii="Arial" w:hAnsi="Arial" w:cs="Arial"/>
        </w:rPr>
        <w:t xml:space="preserve">behavioral health </w:t>
      </w:r>
      <w:r w:rsidR="0053347D" w:rsidRPr="00C44624">
        <w:rPr>
          <w:rFonts w:ascii="Arial" w:hAnsi="Arial" w:cs="Arial"/>
        </w:rPr>
        <w:t xml:space="preserve">partner </w:t>
      </w:r>
      <w:r w:rsidR="0053347D" w:rsidRPr="00C44624">
        <w:rPr>
          <w:rFonts w:ascii="Arial" w:hAnsi="Arial" w:cs="Arial"/>
          <w:color w:val="0000FF"/>
        </w:rPr>
        <w:t>(</w:t>
      </w:r>
      <w:r w:rsidRPr="00C44624">
        <w:rPr>
          <w:rFonts w:ascii="Arial" w:hAnsi="Arial" w:cs="Arial"/>
          <w:color w:val="0000FF"/>
        </w:rPr>
        <w:t>Managed Behavioral Health Organization</w:t>
      </w:r>
      <w:r w:rsidR="0053347D" w:rsidRPr="00C44624">
        <w:rPr>
          <w:rFonts w:ascii="Arial" w:hAnsi="Arial" w:cs="Arial"/>
          <w:color w:val="0000FF"/>
        </w:rPr>
        <w:t xml:space="preserve"> name or internal department name)</w:t>
      </w:r>
      <w:r w:rsidRPr="00C44624">
        <w:rPr>
          <w:rFonts w:ascii="Arial" w:hAnsi="Arial" w:cs="Arial"/>
        </w:rPr>
        <w:t>. Providers must use a data portal, such as</w:t>
      </w:r>
      <w:r w:rsidR="0077614B" w:rsidRPr="00C44624">
        <w:rPr>
          <w:rFonts w:ascii="Arial" w:hAnsi="Arial" w:cs="Arial"/>
        </w:rPr>
        <w:t xml:space="preserve"> </w:t>
      </w:r>
      <w:r w:rsidR="00C44624">
        <w:rPr>
          <w:rFonts w:ascii="Arial" w:hAnsi="Arial" w:cs="Arial"/>
        </w:rPr>
        <w:t>t</w:t>
      </w:r>
      <w:r w:rsidR="0077614B" w:rsidRPr="00C44624">
        <w:rPr>
          <w:rFonts w:ascii="Arial" w:hAnsi="Arial" w:cs="Arial"/>
        </w:rPr>
        <w:t>he Council for Affordable Quality Healthcare (</w:t>
      </w:r>
      <w:r w:rsidRPr="00C44624">
        <w:rPr>
          <w:rFonts w:ascii="Arial" w:hAnsi="Arial" w:cs="Arial"/>
        </w:rPr>
        <w:t>CAQH</w:t>
      </w:r>
      <w:r w:rsidR="0077614B" w:rsidRPr="00C44624">
        <w:rPr>
          <w:rFonts w:ascii="Arial" w:hAnsi="Arial" w:cs="Arial"/>
        </w:rPr>
        <w:t>)</w:t>
      </w:r>
      <w:r w:rsidRPr="00C44624">
        <w:rPr>
          <w:rFonts w:ascii="Arial" w:hAnsi="Arial" w:cs="Arial"/>
        </w:rPr>
        <w:t>, to submit individual applications to each primary health plan.</w:t>
      </w:r>
    </w:p>
    <w:p w14:paraId="11D3B6BE" w14:textId="21679B39" w:rsidR="001117A6" w:rsidRPr="00C44624" w:rsidRDefault="6FB5C332" w:rsidP="00FD75CF">
      <w:pPr>
        <w:pStyle w:val="NormalWeb"/>
        <w:numPr>
          <w:ilvl w:val="0"/>
          <w:numId w:val="14"/>
        </w:numPr>
        <w:rPr>
          <w:rFonts w:ascii="Arial" w:hAnsi="Arial" w:cs="Arial"/>
        </w:rPr>
      </w:pPr>
      <w:r w:rsidRPr="00C44624">
        <w:rPr>
          <w:rFonts w:ascii="Arial" w:hAnsi="Arial" w:cs="Arial"/>
          <w:b/>
          <w:bCs/>
        </w:rPr>
        <w:t xml:space="preserve">BHI Credentialing in </w:t>
      </w:r>
      <w:proofErr w:type="spellStart"/>
      <w:r w:rsidRPr="00C44624">
        <w:rPr>
          <w:rFonts w:ascii="Arial" w:hAnsi="Arial" w:cs="Arial"/>
          <w:b/>
          <w:bCs/>
        </w:rPr>
        <w:t>CoCM</w:t>
      </w:r>
      <w:proofErr w:type="spellEnd"/>
      <w:r w:rsidRPr="00C44624">
        <w:rPr>
          <w:rFonts w:ascii="Arial" w:hAnsi="Arial" w:cs="Arial"/>
          <w:b/>
          <w:bCs/>
        </w:rPr>
        <w:t xml:space="preserve">: </w:t>
      </w:r>
      <w:r w:rsidRPr="00C44624">
        <w:rPr>
          <w:rFonts w:ascii="Arial" w:hAnsi="Arial" w:cs="Arial"/>
        </w:rPr>
        <w:t>In a Collaborative Care Model (</w:t>
      </w:r>
      <w:proofErr w:type="spellStart"/>
      <w:r w:rsidRPr="00C44624">
        <w:rPr>
          <w:rFonts w:ascii="Arial" w:hAnsi="Arial" w:cs="Arial"/>
        </w:rPr>
        <w:t>CoCM</w:t>
      </w:r>
      <w:proofErr w:type="spellEnd"/>
      <w:r w:rsidRPr="00C44624">
        <w:rPr>
          <w:rFonts w:ascii="Arial" w:hAnsi="Arial" w:cs="Arial"/>
        </w:rPr>
        <w:t xml:space="preserve">) program, </w:t>
      </w:r>
      <w:r w:rsidR="00FD75CF" w:rsidRPr="00C44624">
        <w:rPr>
          <w:rFonts w:ascii="Arial" w:hAnsi="Arial" w:cs="Arial"/>
        </w:rPr>
        <w:t>i</w:t>
      </w:r>
      <w:r w:rsidR="0493C35D" w:rsidRPr="00C44624">
        <w:rPr>
          <w:rFonts w:ascii="Arial" w:hAnsi="Arial" w:cs="Arial"/>
        </w:rPr>
        <w:t xml:space="preserve">f </w:t>
      </w:r>
      <w:proofErr w:type="spellStart"/>
      <w:r w:rsidR="0493C35D" w:rsidRPr="00C44624">
        <w:rPr>
          <w:rFonts w:ascii="Arial" w:hAnsi="Arial" w:cs="Arial"/>
        </w:rPr>
        <w:t>CoCM</w:t>
      </w:r>
      <w:proofErr w:type="spellEnd"/>
      <w:r w:rsidR="0493C35D" w:rsidRPr="00C44624">
        <w:rPr>
          <w:rFonts w:ascii="Arial" w:hAnsi="Arial" w:cs="Arial"/>
        </w:rPr>
        <w:t xml:space="preserve"> CPT codes are categorized under the medical </w:t>
      </w:r>
      <w:r w:rsidR="00FD75CF" w:rsidRPr="00C44624">
        <w:rPr>
          <w:rFonts w:ascii="Arial" w:hAnsi="Arial" w:cs="Arial"/>
        </w:rPr>
        <w:t>Division of Financial Responsibility (DOFR)</w:t>
      </w:r>
      <w:r w:rsidR="0493C35D" w:rsidRPr="00C44624">
        <w:rPr>
          <w:rFonts w:ascii="Arial" w:hAnsi="Arial" w:cs="Arial"/>
        </w:rPr>
        <w:t>, credentialing is generally not necessary for existing medical providers</w:t>
      </w:r>
      <w:r w:rsidR="00FD75CF" w:rsidRPr="00C44624">
        <w:rPr>
          <w:rFonts w:ascii="Arial" w:hAnsi="Arial" w:cs="Arial"/>
        </w:rPr>
        <w:t xml:space="preserve">. </w:t>
      </w:r>
      <w:r w:rsidR="0493C35D" w:rsidRPr="00C44624">
        <w:rPr>
          <w:rFonts w:ascii="Arial" w:hAnsi="Arial" w:cs="Arial"/>
        </w:rPr>
        <w:t xml:space="preserve">However, </w:t>
      </w:r>
      <w:r w:rsidR="00CC60C8" w:rsidRPr="00C44624">
        <w:rPr>
          <w:rFonts w:ascii="Arial" w:hAnsi="Arial" w:cs="Arial"/>
        </w:rPr>
        <w:t>if</w:t>
      </w:r>
      <w:r w:rsidR="0493C35D" w:rsidRPr="00C44624">
        <w:rPr>
          <w:rFonts w:ascii="Arial" w:hAnsi="Arial" w:cs="Arial"/>
        </w:rPr>
        <w:t xml:space="preserve"> these codes fall under behavioral health benefits, credentialing may be required.</w:t>
      </w:r>
    </w:p>
    <w:p w14:paraId="541A587C" w14:textId="73A081C7" w:rsidR="00FD75CF" w:rsidRPr="00C44624" w:rsidRDefault="00FD75CF" w:rsidP="00FD75CF">
      <w:pPr>
        <w:pStyle w:val="NormalWeb"/>
        <w:ind w:left="720"/>
        <w:rPr>
          <w:rFonts w:ascii="Arial" w:hAnsi="Arial" w:cs="Arial"/>
        </w:rPr>
      </w:pPr>
      <w:r w:rsidRPr="00C44624">
        <w:rPr>
          <w:rFonts w:ascii="Arial" w:hAnsi="Arial" w:cs="Arial"/>
          <w:b/>
          <w:bCs/>
          <w:u w:val="single"/>
        </w:rPr>
        <w:lastRenderedPageBreak/>
        <w:t>Responsibilities</w:t>
      </w:r>
      <w:r w:rsidRPr="00C44624">
        <w:rPr>
          <w:rFonts w:ascii="Arial" w:hAnsi="Arial" w:cs="Arial"/>
          <w:b/>
          <w:bCs/>
        </w:rPr>
        <w:t>:</w:t>
      </w:r>
    </w:p>
    <w:p w14:paraId="6E34DB8F" w14:textId="27640B15" w:rsidR="00FD75CF" w:rsidRPr="00C44624" w:rsidRDefault="087A82B6" w:rsidP="001451DB">
      <w:pPr>
        <w:pStyle w:val="NormalWeb"/>
        <w:numPr>
          <w:ilvl w:val="0"/>
          <w:numId w:val="30"/>
        </w:numPr>
        <w:rPr>
          <w:rFonts w:ascii="Arial" w:hAnsi="Arial" w:cs="Arial"/>
        </w:rPr>
      </w:pPr>
      <w:r w:rsidRPr="00C44624">
        <w:rPr>
          <w:rFonts w:ascii="Arial" w:hAnsi="Arial" w:cs="Arial"/>
        </w:rPr>
        <w:t>Incorporate behavioral health providers into current credentialing workflows:</w:t>
      </w:r>
    </w:p>
    <w:p w14:paraId="57EC96B3" w14:textId="08784670" w:rsidR="00FD75CF" w:rsidRPr="00C44624" w:rsidRDefault="087A82B6" w:rsidP="087A82B6">
      <w:pPr>
        <w:pStyle w:val="NormalWeb"/>
        <w:numPr>
          <w:ilvl w:val="1"/>
          <w:numId w:val="30"/>
        </w:numPr>
        <w:rPr>
          <w:rFonts w:ascii="Arial" w:hAnsi="Arial" w:cs="Arial"/>
        </w:rPr>
      </w:pPr>
      <w:r w:rsidRPr="00C44624">
        <w:rPr>
          <w:rFonts w:ascii="Arial" w:hAnsi="Arial" w:cs="Arial"/>
        </w:rPr>
        <w:t xml:space="preserve">Provide detailed guidance as to approach for associate-level roles (e.g., ASW, APCC, AMFT, RPA), specifying whether they are eligible to independently credential and bill, must </w:t>
      </w:r>
      <w:proofErr w:type="gramStart"/>
      <w:r w:rsidRPr="00C44624">
        <w:rPr>
          <w:rFonts w:ascii="Arial" w:hAnsi="Arial" w:cs="Arial"/>
        </w:rPr>
        <w:t>bill</w:t>
      </w:r>
      <w:proofErr w:type="gramEnd"/>
      <w:r w:rsidRPr="00C44624">
        <w:rPr>
          <w:rFonts w:ascii="Arial" w:hAnsi="Arial" w:cs="Arial"/>
        </w:rPr>
        <w:t xml:space="preserve"> under a licensed clinician, or are not eligible for credentialing and billing</w:t>
      </w:r>
    </w:p>
    <w:p w14:paraId="6C0C3E40" w14:textId="01D41025" w:rsidR="087A82B6" w:rsidRDefault="00801BE2" w:rsidP="087A82B6">
      <w:pPr>
        <w:pStyle w:val="NormalWeb"/>
        <w:numPr>
          <w:ilvl w:val="1"/>
          <w:numId w:val="30"/>
        </w:numPr>
        <w:rPr>
          <w:rFonts w:ascii="Arial" w:hAnsi="Arial" w:cs="Arial"/>
        </w:rPr>
      </w:pPr>
      <w:r w:rsidRPr="00C44624">
        <w:rPr>
          <w:rFonts w:ascii="Arial" w:hAnsi="Arial" w:cs="Arial"/>
        </w:rPr>
        <w:t>Communicate expected</w:t>
      </w:r>
      <w:r w:rsidR="6F366508" w:rsidRPr="00C44624">
        <w:rPr>
          <w:rFonts w:ascii="Arial" w:hAnsi="Arial" w:cs="Arial"/>
        </w:rPr>
        <w:t xml:space="preserve"> credentialing timeline</w:t>
      </w:r>
      <w:r w:rsidRPr="00C44624">
        <w:rPr>
          <w:rFonts w:ascii="Arial" w:hAnsi="Arial" w:cs="Arial"/>
        </w:rPr>
        <w:t xml:space="preserve"> to providers</w:t>
      </w:r>
      <w:r w:rsidR="6F366508" w:rsidRPr="00C44624">
        <w:rPr>
          <w:rFonts w:ascii="Arial" w:hAnsi="Arial" w:cs="Arial"/>
        </w:rPr>
        <w:t xml:space="preserve"> (e.g., </w:t>
      </w:r>
      <w:r w:rsidRPr="00C44624">
        <w:rPr>
          <w:rFonts w:ascii="Arial" w:hAnsi="Arial" w:cs="Arial"/>
        </w:rPr>
        <w:t xml:space="preserve">up to </w:t>
      </w:r>
      <w:r w:rsidR="6F366508" w:rsidRPr="00C44624">
        <w:rPr>
          <w:rFonts w:ascii="Arial" w:hAnsi="Arial" w:cs="Arial"/>
        </w:rPr>
        <w:t xml:space="preserve">60 </w:t>
      </w:r>
      <w:r w:rsidRPr="00C44624">
        <w:rPr>
          <w:rFonts w:ascii="Arial" w:hAnsi="Arial" w:cs="Arial"/>
        </w:rPr>
        <w:t xml:space="preserve">days </w:t>
      </w:r>
      <w:r w:rsidR="6F366508" w:rsidRPr="00C44624">
        <w:rPr>
          <w:rFonts w:ascii="Arial" w:hAnsi="Arial" w:cs="Arial"/>
        </w:rPr>
        <w:t>after completion of credentialing application)</w:t>
      </w:r>
    </w:p>
    <w:p w14:paraId="1E7A75FB" w14:textId="2D438071" w:rsidR="001C249A" w:rsidRPr="00C44624" w:rsidRDefault="001C249A" w:rsidP="087A82B6">
      <w:pPr>
        <w:pStyle w:val="NormalWeb"/>
        <w:numPr>
          <w:ilvl w:val="1"/>
          <w:numId w:val="30"/>
        </w:numPr>
        <w:rPr>
          <w:rFonts w:ascii="Arial" w:hAnsi="Arial" w:cs="Arial"/>
        </w:rPr>
      </w:pPr>
      <w:r>
        <w:rPr>
          <w:rFonts w:ascii="Arial" w:hAnsi="Arial" w:cs="Arial"/>
        </w:rPr>
        <w:t xml:space="preserve">Upon receipt, notify applicants within 7 days if complete </w:t>
      </w:r>
    </w:p>
    <w:p w14:paraId="643FFF95" w14:textId="68F93E9C" w:rsidR="0072485E" w:rsidRPr="00C44624" w:rsidRDefault="0072485E" w:rsidP="001451DB">
      <w:pPr>
        <w:pStyle w:val="NormalWeb"/>
        <w:numPr>
          <w:ilvl w:val="0"/>
          <w:numId w:val="30"/>
        </w:numPr>
        <w:rPr>
          <w:rFonts w:ascii="Arial" w:hAnsi="Arial" w:cs="Arial"/>
        </w:rPr>
      </w:pPr>
      <w:r w:rsidRPr="00C44624">
        <w:rPr>
          <w:rFonts w:ascii="Arial" w:hAnsi="Arial" w:cs="Arial"/>
        </w:rPr>
        <w:t>Ensure credentialing behavioral health process is documented, with plan role (including contact information) provided for questions</w:t>
      </w:r>
    </w:p>
    <w:p w14:paraId="063CDEC2" w14:textId="20517D0B" w:rsidR="0072485E" w:rsidRPr="00C44624" w:rsidRDefault="087A82B6" w:rsidP="001451DB">
      <w:pPr>
        <w:pStyle w:val="NormalWeb"/>
        <w:numPr>
          <w:ilvl w:val="0"/>
          <w:numId w:val="30"/>
        </w:numPr>
        <w:rPr>
          <w:rFonts w:ascii="Arial" w:hAnsi="Arial" w:cs="Arial"/>
        </w:rPr>
      </w:pPr>
      <w:r w:rsidRPr="00C44624">
        <w:rPr>
          <w:rFonts w:ascii="Arial" w:hAnsi="Arial" w:cs="Arial"/>
        </w:rPr>
        <w:t>Ensure providers know these pathways and have support resources available for questions (e.g., to check status, etc.)</w:t>
      </w:r>
    </w:p>
    <w:p w14:paraId="683A73F8" w14:textId="013569CC" w:rsidR="0072485E" w:rsidRPr="00C44624" w:rsidRDefault="0072485E" w:rsidP="001451DB">
      <w:pPr>
        <w:pStyle w:val="NormalWeb"/>
        <w:numPr>
          <w:ilvl w:val="0"/>
          <w:numId w:val="30"/>
        </w:numPr>
        <w:rPr>
          <w:rFonts w:ascii="Arial" w:hAnsi="Arial" w:cs="Arial"/>
        </w:rPr>
      </w:pPr>
      <w:r w:rsidRPr="00C44624">
        <w:rPr>
          <w:rFonts w:ascii="Arial" w:hAnsi="Arial" w:cs="Arial"/>
        </w:rPr>
        <w:t>Monitor internal average credentialing time cycle for behavioral health</w:t>
      </w:r>
      <w:r w:rsidR="00801BE2" w:rsidRPr="00C44624">
        <w:rPr>
          <w:rFonts w:ascii="Arial" w:hAnsi="Arial" w:cs="Arial"/>
        </w:rPr>
        <w:t>;</w:t>
      </w:r>
      <w:r w:rsidRPr="00C44624">
        <w:rPr>
          <w:rFonts w:ascii="Arial" w:hAnsi="Arial" w:cs="Arial"/>
        </w:rPr>
        <w:t xml:space="preserve"> identify roadblocks and brainstorm solutions to ensure compliance with the 60-day cycle required by California law (Health &amp; Safety Code § 1374.197) </w:t>
      </w:r>
    </w:p>
    <w:p w14:paraId="257FD37A" w14:textId="68D863B5" w:rsidR="0072485E" w:rsidRPr="00C44624" w:rsidRDefault="0072485E" w:rsidP="001451DB">
      <w:pPr>
        <w:pStyle w:val="NormalWeb"/>
        <w:numPr>
          <w:ilvl w:val="0"/>
          <w:numId w:val="30"/>
        </w:numPr>
        <w:rPr>
          <w:rFonts w:ascii="Arial" w:hAnsi="Arial" w:cs="Arial"/>
        </w:rPr>
      </w:pPr>
      <w:r w:rsidRPr="00C44624">
        <w:rPr>
          <w:rFonts w:ascii="Arial" w:hAnsi="Arial" w:cs="Arial"/>
        </w:rPr>
        <w:t xml:space="preserve">Track </w:t>
      </w:r>
      <w:r w:rsidRPr="00C44624">
        <w:rPr>
          <w:rFonts w:ascii="Arial" w:hAnsi="Arial" w:cs="Arial"/>
          <w:color w:val="0000FF"/>
        </w:rPr>
        <w:t>(Managed Behavioral Health Organization name or internal department name)</w:t>
      </w:r>
      <w:r w:rsidRPr="00C44624">
        <w:rPr>
          <w:rFonts w:ascii="Arial" w:hAnsi="Arial" w:cs="Arial"/>
        </w:rPr>
        <w:t xml:space="preserve"> credentialing timelines and proportion</w:t>
      </w:r>
      <w:r w:rsidR="00946CEF" w:rsidRPr="00C44624">
        <w:rPr>
          <w:rFonts w:ascii="Arial" w:hAnsi="Arial" w:cs="Arial"/>
        </w:rPr>
        <w:t xml:space="preserve"> of applications</w:t>
      </w:r>
      <w:r w:rsidRPr="00C44624">
        <w:rPr>
          <w:rFonts w:ascii="Arial" w:hAnsi="Arial" w:cs="Arial"/>
        </w:rPr>
        <w:t xml:space="preserve"> approved</w:t>
      </w:r>
      <w:r w:rsidR="00946CEF" w:rsidRPr="00C44624">
        <w:rPr>
          <w:rFonts w:ascii="Arial" w:hAnsi="Arial" w:cs="Arial"/>
        </w:rPr>
        <w:t xml:space="preserve">  </w:t>
      </w:r>
    </w:p>
    <w:p w14:paraId="08A1FF21" w14:textId="4E8F46B1" w:rsidR="008D2B15" w:rsidRPr="00C44624" w:rsidRDefault="4B334DFA" w:rsidP="0072485E">
      <w:pPr>
        <w:pStyle w:val="NormalWeb"/>
        <w:numPr>
          <w:ilvl w:val="0"/>
          <w:numId w:val="18"/>
        </w:numPr>
        <w:rPr>
          <w:rStyle w:val="Strong"/>
          <w:rFonts w:ascii="Arial" w:hAnsi="Arial" w:cs="Arial"/>
        </w:rPr>
      </w:pPr>
      <w:bookmarkStart w:id="5" w:name="_Toc209780471"/>
      <w:r w:rsidRPr="00C44624">
        <w:rPr>
          <w:rStyle w:val="Heading2Char"/>
        </w:rPr>
        <w:t xml:space="preserve">Billing &amp; </w:t>
      </w:r>
      <w:r w:rsidR="0072485E" w:rsidRPr="00C44624">
        <w:rPr>
          <w:rStyle w:val="Heading2Char"/>
        </w:rPr>
        <w:t>Claims</w:t>
      </w:r>
      <w:r w:rsidRPr="00C44624">
        <w:rPr>
          <w:rStyle w:val="Heading2Char"/>
        </w:rPr>
        <w:t>:</w:t>
      </w:r>
      <w:bookmarkEnd w:id="5"/>
      <w:r w:rsidRPr="00C44624">
        <w:rPr>
          <w:rStyle w:val="Strong"/>
          <w:rFonts w:ascii="Arial" w:hAnsi="Arial" w:cs="Arial"/>
        </w:rPr>
        <w:t xml:space="preserve"> </w:t>
      </w:r>
      <w:r w:rsidR="000A09D3" w:rsidRPr="00C44624">
        <w:rPr>
          <w:rStyle w:val="Strong"/>
          <w:rFonts w:ascii="Arial" w:hAnsi="Arial" w:cs="Arial"/>
          <w:b w:val="0"/>
          <w:bCs w:val="0"/>
        </w:rPr>
        <w:t xml:space="preserve">BHI </w:t>
      </w:r>
      <w:r w:rsidR="00D20D4B">
        <w:rPr>
          <w:rStyle w:val="Strong"/>
          <w:rFonts w:ascii="Arial" w:hAnsi="Arial" w:cs="Arial"/>
          <w:b w:val="0"/>
          <w:bCs w:val="0"/>
        </w:rPr>
        <w:t xml:space="preserve">may </w:t>
      </w:r>
      <w:r w:rsidR="000A09D3" w:rsidRPr="00C44624">
        <w:rPr>
          <w:rStyle w:val="Strong"/>
          <w:rFonts w:ascii="Arial" w:hAnsi="Arial" w:cs="Arial"/>
          <w:b w:val="0"/>
          <w:bCs w:val="0"/>
        </w:rPr>
        <w:t>necessitate</w:t>
      </w:r>
      <w:r w:rsidRPr="00C44624">
        <w:rPr>
          <w:rStyle w:val="Strong"/>
          <w:rFonts w:ascii="Arial" w:hAnsi="Arial" w:cs="Arial"/>
          <w:b w:val="0"/>
          <w:bCs w:val="0"/>
        </w:rPr>
        <w:t xml:space="preserve"> billing under both medical and behavioral health benefits. </w:t>
      </w:r>
      <w:r w:rsidR="001C249A">
        <w:rPr>
          <w:rStyle w:val="Strong"/>
          <w:rFonts w:ascii="Arial" w:hAnsi="Arial" w:cs="Arial"/>
          <w:b w:val="0"/>
          <w:bCs w:val="0"/>
        </w:rPr>
        <w:t xml:space="preserve">Having a process </w:t>
      </w:r>
      <w:proofErr w:type="gramStart"/>
      <w:r w:rsidR="001C249A">
        <w:rPr>
          <w:rStyle w:val="Strong"/>
          <w:rFonts w:ascii="Arial" w:hAnsi="Arial" w:cs="Arial"/>
          <w:b w:val="0"/>
          <w:bCs w:val="0"/>
        </w:rPr>
        <w:t>for</w:t>
      </w:r>
      <w:proofErr w:type="gramEnd"/>
      <w:r w:rsidR="001C249A">
        <w:rPr>
          <w:rStyle w:val="Strong"/>
          <w:rFonts w:ascii="Arial" w:hAnsi="Arial" w:cs="Arial"/>
          <w:b w:val="0"/>
          <w:bCs w:val="0"/>
        </w:rPr>
        <w:t xml:space="preserve"> paying for integrated services is a component of</w:t>
      </w:r>
      <w:r w:rsidR="00D20D4B">
        <w:rPr>
          <w:rStyle w:val="Strong"/>
          <w:rFonts w:ascii="Arial" w:hAnsi="Arial" w:cs="Arial"/>
          <w:b w:val="0"/>
          <w:bCs w:val="0"/>
        </w:rPr>
        <w:t xml:space="preserve"> the</w:t>
      </w:r>
      <w:r w:rsidR="001C249A">
        <w:rPr>
          <w:rStyle w:val="Strong"/>
          <w:rFonts w:ascii="Arial" w:hAnsi="Arial" w:cs="Arial"/>
          <w:b w:val="0"/>
          <w:bCs w:val="0"/>
        </w:rPr>
        <w:t xml:space="preserve"> </w:t>
      </w:r>
      <w:r w:rsidR="00D20D4B">
        <w:rPr>
          <w:rStyle w:val="Strong"/>
          <w:rFonts w:ascii="Arial" w:hAnsi="Arial" w:cs="Arial"/>
          <w:b w:val="0"/>
          <w:bCs w:val="0"/>
        </w:rPr>
        <w:t xml:space="preserve">SB 1320 </w:t>
      </w:r>
      <w:r w:rsidR="001C249A">
        <w:rPr>
          <w:rStyle w:val="Strong"/>
          <w:rFonts w:ascii="Arial" w:hAnsi="Arial" w:cs="Arial"/>
          <w:b w:val="0"/>
          <w:bCs w:val="0"/>
        </w:rPr>
        <w:t>requirement</w:t>
      </w:r>
      <w:r w:rsidR="00D20D4B">
        <w:rPr>
          <w:rStyle w:val="Strong"/>
          <w:rFonts w:ascii="Arial" w:hAnsi="Arial" w:cs="Arial"/>
          <w:b w:val="0"/>
          <w:bCs w:val="0"/>
        </w:rPr>
        <w:t>s.</w:t>
      </w:r>
    </w:p>
    <w:p w14:paraId="3342AED5" w14:textId="54104CB2" w:rsidR="008D2B15" w:rsidRPr="00C44624" w:rsidRDefault="6FB5C332" w:rsidP="0072485E">
      <w:pPr>
        <w:pStyle w:val="NormalWeb"/>
        <w:numPr>
          <w:ilvl w:val="1"/>
          <w:numId w:val="18"/>
        </w:numPr>
        <w:rPr>
          <w:rStyle w:val="Strong"/>
          <w:rFonts w:ascii="Arial" w:hAnsi="Arial" w:cs="Arial"/>
        </w:rPr>
      </w:pPr>
      <w:r w:rsidRPr="00C44624">
        <w:rPr>
          <w:rStyle w:val="Strong"/>
          <w:rFonts w:ascii="Arial" w:hAnsi="Arial" w:cs="Arial"/>
        </w:rPr>
        <w:t xml:space="preserve">Billing in PCBH: </w:t>
      </w:r>
      <w:r w:rsidRPr="00C44624">
        <w:rPr>
          <w:rStyle w:val="Strong"/>
          <w:rFonts w:ascii="Arial" w:hAnsi="Arial" w:cs="Arial"/>
          <w:b w:val="0"/>
          <w:bCs w:val="0"/>
        </w:rPr>
        <w:t xml:space="preserve">In the Primary Care Behavioral Health (PCBH) model, claims are often submitted through behavioral health benefits. </w:t>
      </w:r>
      <w:r w:rsidR="009B489E" w:rsidRPr="00C44624">
        <w:rPr>
          <w:rStyle w:val="Strong"/>
          <w:rFonts w:ascii="Arial" w:hAnsi="Arial" w:cs="Arial"/>
          <w:b w:val="0"/>
          <w:bCs w:val="0"/>
        </w:rPr>
        <w:t>Claims</w:t>
      </w:r>
      <w:r w:rsidRPr="00C44624">
        <w:rPr>
          <w:rStyle w:val="Strong"/>
          <w:rFonts w:ascii="Arial" w:hAnsi="Arial" w:cs="Arial"/>
          <w:b w:val="0"/>
          <w:bCs w:val="0"/>
        </w:rPr>
        <w:t xml:space="preserve"> and reimbursements are handled by </w:t>
      </w:r>
      <w:r w:rsidR="009B489E" w:rsidRPr="00C44624">
        <w:rPr>
          <w:rFonts w:ascii="Arial" w:hAnsi="Arial" w:cs="Arial"/>
          <w:color w:val="0000FF"/>
        </w:rPr>
        <w:t>Managed Behavioral Health Organization name</w:t>
      </w:r>
      <w:r w:rsidR="000A09D3" w:rsidRPr="00C44624">
        <w:rPr>
          <w:rFonts w:ascii="Arial" w:hAnsi="Arial" w:cs="Arial"/>
          <w:color w:val="0000FF"/>
        </w:rPr>
        <w:t>/BH department</w:t>
      </w:r>
      <w:r w:rsidR="009B489E" w:rsidRPr="00C44624">
        <w:rPr>
          <w:rFonts w:ascii="Arial" w:hAnsi="Arial" w:cs="Arial"/>
          <w:color w:val="0000FF"/>
        </w:rPr>
        <w:t xml:space="preserve"> or internal department name. </w:t>
      </w:r>
      <w:r w:rsidRPr="00C44624">
        <w:rPr>
          <w:rStyle w:val="Strong"/>
          <w:rFonts w:ascii="Arial" w:hAnsi="Arial" w:cs="Arial"/>
          <w:b w:val="0"/>
          <w:bCs w:val="0"/>
        </w:rPr>
        <w:t xml:space="preserve"> </w:t>
      </w:r>
    </w:p>
    <w:p w14:paraId="007E5043" w14:textId="5528FB04" w:rsidR="001117A6" w:rsidRPr="00C44624" w:rsidRDefault="6FB5C332" w:rsidP="0072485E">
      <w:pPr>
        <w:pStyle w:val="NormalWeb"/>
        <w:numPr>
          <w:ilvl w:val="1"/>
          <w:numId w:val="18"/>
        </w:numPr>
        <w:rPr>
          <w:rStyle w:val="Strong"/>
          <w:rFonts w:ascii="Arial" w:hAnsi="Arial" w:cs="Arial"/>
          <w:b w:val="0"/>
          <w:bCs w:val="0"/>
        </w:rPr>
      </w:pPr>
      <w:r w:rsidRPr="00C44624">
        <w:rPr>
          <w:rStyle w:val="Strong"/>
          <w:rFonts w:ascii="Arial" w:hAnsi="Arial" w:cs="Arial"/>
        </w:rPr>
        <w:t xml:space="preserve">Billing in </w:t>
      </w:r>
      <w:proofErr w:type="spellStart"/>
      <w:r w:rsidRPr="00C44624">
        <w:rPr>
          <w:rStyle w:val="Strong"/>
          <w:rFonts w:ascii="Arial" w:hAnsi="Arial" w:cs="Arial"/>
        </w:rPr>
        <w:t>CoCM</w:t>
      </w:r>
      <w:proofErr w:type="spellEnd"/>
      <w:r w:rsidRPr="00C44624">
        <w:rPr>
          <w:rStyle w:val="Strong"/>
          <w:rFonts w:ascii="Arial" w:hAnsi="Arial" w:cs="Arial"/>
        </w:rPr>
        <w:t xml:space="preserve">: </w:t>
      </w:r>
      <w:r w:rsidRPr="00C44624">
        <w:rPr>
          <w:rStyle w:val="Strong"/>
          <w:rFonts w:ascii="Arial" w:hAnsi="Arial" w:cs="Arial"/>
          <w:b w:val="0"/>
          <w:bCs w:val="0"/>
        </w:rPr>
        <w:t>In the Collaborative Care Model (</w:t>
      </w:r>
      <w:proofErr w:type="spellStart"/>
      <w:r w:rsidRPr="00C44624">
        <w:rPr>
          <w:rStyle w:val="Strong"/>
          <w:rFonts w:ascii="Arial" w:hAnsi="Arial" w:cs="Arial"/>
          <w:b w:val="0"/>
          <w:bCs w:val="0"/>
        </w:rPr>
        <w:t>CoCM</w:t>
      </w:r>
      <w:proofErr w:type="spellEnd"/>
      <w:r w:rsidRPr="00C44624">
        <w:rPr>
          <w:rStyle w:val="Strong"/>
          <w:rFonts w:ascii="Arial" w:hAnsi="Arial" w:cs="Arial"/>
          <w:b w:val="0"/>
          <w:bCs w:val="0"/>
        </w:rPr>
        <w:t xml:space="preserve">), claims are generally submitted through medical health benefits. Depending on the health plan, reimbursement may follow a fee-for-service structure or </w:t>
      </w:r>
      <w:r w:rsidR="0077614B" w:rsidRPr="00C44624">
        <w:rPr>
          <w:rStyle w:val="Strong"/>
          <w:rFonts w:ascii="Arial" w:hAnsi="Arial" w:cs="Arial"/>
          <w:b w:val="0"/>
          <w:bCs w:val="0"/>
        </w:rPr>
        <w:t>be included under a</w:t>
      </w:r>
      <w:r w:rsidRPr="00C44624">
        <w:rPr>
          <w:rStyle w:val="Strong"/>
          <w:rFonts w:ascii="Arial" w:hAnsi="Arial" w:cs="Arial"/>
          <w:b w:val="0"/>
          <w:bCs w:val="0"/>
        </w:rPr>
        <w:t xml:space="preserve"> </w:t>
      </w:r>
      <w:r w:rsidR="004B761D">
        <w:rPr>
          <w:rStyle w:val="Strong"/>
          <w:rFonts w:ascii="Arial" w:hAnsi="Arial" w:cs="Arial"/>
          <w:b w:val="0"/>
          <w:bCs w:val="0"/>
        </w:rPr>
        <w:t>capitated</w:t>
      </w:r>
      <w:r w:rsidRPr="00C44624">
        <w:rPr>
          <w:rStyle w:val="Strong"/>
          <w:rFonts w:ascii="Arial" w:hAnsi="Arial" w:cs="Arial"/>
          <w:b w:val="0"/>
          <w:bCs w:val="0"/>
        </w:rPr>
        <w:t xml:space="preserve"> contract.</w:t>
      </w:r>
    </w:p>
    <w:p w14:paraId="072C18DF" w14:textId="41C2CB2C" w:rsidR="00FD75CF" w:rsidRPr="00C44624" w:rsidRDefault="00FD75CF" w:rsidP="00FD75CF">
      <w:pPr>
        <w:pStyle w:val="NormalWeb"/>
        <w:ind w:firstLine="360"/>
        <w:rPr>
          <w:rFonts w:ascii="Arial" w:hAnsi="Arial" w:cs="Arial"/>
          <w:b/>
          <w:bCs/>
          <w:u w:val="single"/>
        </w:rPr>
      </w:pPr>
      <w:r w:rsidRPr="00C44624">
        <w:rPr>
          <w:rFonts w:ascii="Arial" w:hAnsi="Arial" w:cs="Arial"/>
          <w:b/>
          <w:bCs/>
          <w:u w:val="single"/>
        </w:rPr>
        <w:t>Responsibilities</w:t>
      </w:r>
    </w:p>
    <w:p w14:paraId="6E5873A6" w14:textId="521003C7" w:rsidR="0001518D" w:rsidRPr="00DF4571" w:rsidRDefault="009B489E" w:rsidP="0001518D">
      <w:pPr>
        <w:pStyle w:val="NormalWeb"/>
        <w:numPr>
          <w:ilvl w:val="0"/>
          <w:numId w:val="23"/>
        </w:numPr>
        <w:rPr>
          <w:rFonts w:ascii="Arial" w:hAnsi="Arial" w:cs="Arial"/>
        </w:rPr>
      </w:pPr>
      <w:r w:rsidRPr="00C44624">
        <w:rPr>
          <w:rFonts w:ascii="Arial" w:hAnsi="Arial" w:cs="Arial"/>
        </w:rPr>
        <w:t>Identify</w:t>
      </w:r>
      <w:r w:rsidR="0001518D" w:rsidRPr="00C44624">
        <w:rPr>
          <w:rFonts w:ascii="Arial" w:hAnsi="Arial" w:cs="Arial"/>
        </w:rPr>
        <w:t xml:space="preserve"> specific role</w:t>
      </w:r>
      <w:r w:rsidRPr="00C44624">
        <w:rPr>
          <w:rFonts w:ascii="Arial" w:hAnsi="Arial" w:cs="Arial"/>
        </w:rPr>
        <w:t>(s)</w:t>
      </w:r>
      <w:r w:rsidR="0001518D" w:rsidRPr="00C44624">
        <w:rPr>
          <w:rFonts w:ascii="Arial" w:hAnsi="Arial" w:cs="Arial"/>
        </w:rPr>
        <w:t xml:space="preserve"> (with contact information) for technical issues and escalation in the event</w:t>
      </w:r>
      <w:r w:rsidRPr="00C44624">
        <w:rPr>
          <w:rFonts w:ascii="Arial" w:hAnsi="Arial" w:cs="Arial"/>
        </w:rPr>
        <w:t xml:space="preserve"> BHI</w:t>
      </w:r>
      <w:r w:rsidR="0001518D" w:rsidRPr="00C44624">
        <w:rPr>
          <w:rFonts w:ascii="Arial" w:hAnsi="Arial" w:cs="Arial"/>
        </w:rPr>
        <w:t xml:space="preserve"> claims </w:t>
      </w:r>
      <w:r w:rsidR="00C956CE">
        <w:rPr>
          <w:rFonts w:ascii="Arial" w:hAnsi="Arial" w:cs="Arial"/>
        </w:rPr>
        <w:t xml:space="preserve">are </w:t>
      </w:r>
      <w:r w:rsidR="0001518D" w:rsidRPr="00C44624">
        <w:rPr>
          <w:rFonts w:ascii="Arial" w:hAnsi="Arial" w:cs="Arial"/>
        </w:rPr>
        <w:t>rejected or denied</w:t>
      </w:r>
      <w:r w:rsidR="000A09D3" w:rsidRPr="00C44624">
        <w:rPr>
          <w:rFonts w:ascii="Arial" w:hAnsi="Arial" w:cs="Arial"/>
        </w:rPr>
        <w:t xml:space="preserve"> internally </w:t>
      </w:r>
      <w:r w:rsidR="00C956CE">
        <w:rPr>
          <w:rFonts w:ascii="Arial" w:hAnsi="Arial" w:cs="Arial"/>
        </w:rPr>
        <w:t>or</w:t>
      </w:r>
      <w:r w:rsidR="000A09D3" w:rsidRPr="00C44624">
        <w:rPr>
          <w:rFonts w:ascii="Arial" w:hAnsi="Arial" w:cs="Arial"/>
        </w:rPr>
        <w:t xml:space="preserve"> by </w:t>
      </w:r>
      <w:r w:rsidR="00C956CE">
        <w:rPr>
          <w:rFonts w:ascii="Arial" w:hAnsi="Arial" w:cs="Arial"/>
        </w:rPr>
        <w:t xml:space="preserve">a </w:t>
      </w:r>
      <w:r w:rsidR="000A09D3" w:rsidRPr="00C44624">
        <w:rPr>
          <w:rFonts w:ascii="Arial" w:hAnsi="Arial" w:cs="Arial"/>
          <w:color w:val="0000FF"/>
        </w:rPr>
        <w:t>Managed Behavioral Health Organization name/BH department</w:t>
      </w:r>
    </w:p>
    <w:p w14:paraId="38D85A16" w14:textId="0B4A4FBD" w:rsidR="001C249A" w:rsidRPr="00DF4571" w:rsidRDefault="001C249A" w:rsidP="0001518D">
      <w:pPr>
        <w:pStyle w:val="NormalWeb"/>
        <w:numPr>
          <w:ilvl w:val="0"/>
          <w:numId w:val="23"/>
        </w:numPr>
        <w:rPr>
          <w:rFonts w:ascii="Arial" w:hAnsi="Arial" w:cs="Arial"/>
        </w:rPr>
      </w:pPr>
      <w:r w:rsidRPr="00DF4571">
        <w:rPr>
          <w:rFonts w:ascii="Arial" w:hAnsi="Arial" w:cs="Arial"/>
        </w:rPr>
        <w:lastRenderedPageBreak/>
        <w:t xml:space="preserve">Ensure Explanation of Benefits includes information on how </w:t>
      </w:r>
      <w:r w:rsidR="00C956CE" w:rsidRPr="00DF4571">
        <w:rPr>
          <w:rFonts w:ascii="Arial" w:hAnsi="Arial" w:cs="Arial"/>
        </w:rPr>
        <w:t xml:space="preserve">the </w:t>
      </w:r>
      <w:r w:rsidRPr="00DF4571">
        <w:rPr>
          <w:rFonts w:ascii="Arial" w:hAnsi="Arial" w:cs="Arial"/>
        </w:rPr>
        <w:t>claim can be appealed</w:t>
      </w:r>
    </w:p>
    <w:p w14:paraId="5259A08A" w14:textId="5B035BFA" w:rsidR="0001518D" w:rsidRPr="00C44624" w:rsidRDefault="009B489E" w:rsidP="0001518D">
      <w:pPr>
        <w:pStyle w:val="NormalWeb"/>
        <w:numPr>
          <w:ilvl w:val="0"/>
          <w:numId w:val="23"/>
        </w:numPr>
        <w:rPr>
          <w:rFonts w:ascii="Arial" w:hAnsi="Arial" w:cs="Arial"/>
        </w:rPr>
      </w:pPr>
      <w:r w:rsidRPr="00C44624">
        <w:rPr>
          <w:rFonts w:ascii="Arial" w:hAnsi="Arial" w:cs="Arial"/>
        </w:rPr>
        <w:t>Document</w:t>
      </w:r>
      <w:r w:rsidR="0001518D" w:rsidRPr="00C44624">
        <w:rPr>
          <w:rFonts w:ascii="Arial" w:hAnsi="Arial" w:cs="Arial"/>
        </w:rPr>
        <w:t xml:space="preserve"> </w:t>
      </w:r>
      <w:r w:rsidR="00C956CE">
        <w:rPr>
          <w:rFonts w:ascii="Arial" w:hAnsi="Arial" w:cs="Arial"/>
        </w:rPr>
        <w:t xml:space="preserve">and provide </w:t>
      </w:r>
      <w:r w:rsidR="0001518D" w:rsidRPr="00C44624">
        <w:rPr>
          <w:rFonts w:ascii="Arial" w:hAnsi="Arial" w:cs="Arial"/>
        </w:rPr>
        <w:t xml:space="preserve">BHI billing </w:t>
      </w:r>
      <w:r w:rsidRPr="00C44624">
        <w:rPr>
          <w:rFonts w:ascii="Arial" w:hAnsi="Arial" w:cs="Arial"/>
        </w:rPr>
        <w:t>guidance</w:t>
      </w:r>
      <w:r w:rsidR="0001518D" w:rsidRPr="00C44624">
        <w:rPr>
          <w:rFonts w:ascii="Arial" w:hAnsi="Arial" w:cs="Arial"/>
        </w:rPr>
        <w:t xml:space="preserve"> </w:t>
      </w:r>
      <w:r w:rsidR="00C956CE">
        <w:rPr>
          <w:rFonts w:ascii="Arial" w:hAnsi="Arial" w:cs="Arial"/>
        </w:rPr>
        <w:t xml:space="preserve">to </w:t>
      </w:r>
      <w:r w:rsidR="0001518D" w:rsidRPr="00C44624">
        <w:rPr>
          <w:rFonts w:ascii="Arial" w:hAnsi="Arial" w:cs="Arial"/>
        </w:rPr>
        <w:t xml:space="preserve">both internal operations and </w:t>
      </w:r>
      <w:r w:rsidR="001C249A">
        <w:rPr>
          <w:rFonts w:ascii="Arial" w:hAnsi="Arial" w:cs="Arial"/>
        </w:rPr>
        <w:t>network</w:t>
      </w:r>
      <w:r w:rsidR="001C249A" w:rsidRPr="00C44624">
        <w:rPr>
          <w:rFonts w:ascii="Arial" w:hAnsi="Arial" w:cs="Arial"/>
        </w:rPr>
        <w:t xml:space="preserve"> </w:t>
      </w:r>
      <w:r w:rsidR="0001518D" w:rsidRPr="00C44624">
        <w:rPr>
          <w:rFonts w:ascii="Arial" w:hAnsi="Arial" w:cs="Arial"/>
        </w:rPr>
        <w:t xml:space="preserve">providers, including billing codes accepted, documentation </w:t>
      </w:r>
      <w:r w:rsidR="0077614B" w:rsidRPr="00C44624">
        <w:rPr>
          <w:rFonts w:ascii="Arial" w:hAnsi="Arial" w:cs="Arial"/>
        </w:rPr>
        <w:t>required,</w:t>
      </w:r>
      <w:r w:rsidR="0001518D" w:rsidRPr="00C44624">
        <w:rPr>
          <w:rFonts w:ascii="Arial" w:hAnsi="Arial" w:cs="Arial"/>
        </w:rPr>
        <w:t xml:space="preserve"> and costs expected based on claims</w:t>
      </w:r>
    </w:p>
    <w:p w14:paraId="5370A413" w14:textId="55CB1085" w:rsidR="0001518D" w:rsidRPr="00C44624" w:rsidRDefault="0001518D" w:rsidP="000A09D3">
      <w:pPr>
        <w:pStyle w:val="NormalWeb"/>
        <w:numPr>
          <w:ilvl w:val="0"/>
          <w:numId w:val="23"/>
        </w:numPr>
        <w:tabs>
          <w:tab w:val="left" w:pos="720"/>
        </w:tabs>
        <w:rPr>
          <w:rFonts w:ascii="Arial" w:hAnsi="Arial" w:cs="Arial"/>
        </w:rPr>
      </w:pPr>
      <w:r w:rsidRPr="00C44624">
        <w:rPr>
          <w:rFonts w:ascii="Arial" w:hAnsi="Arial" w:cs="Arial"/>
        </w:rPr>
        <w:t>Ensure claims and/or clearinghouse systems are equipped to accommodate BHI-specific billing codes</w:t>
      </w:r>
    </w:p>
    <w:p w14:paraId="235353DB" w14:textId="40745030" w:rsidR="0001518D" w:rsidRPr="00C44624" w:rsidRDefault="0001518D" w:rsidP="0001518D">
      <w:pPr>
        <w:pStyle w:val="NormalWeb"/>
        <w:numPr>
          <w:ilvl w:val="0"/>
          <w:numId w:val="23"/>
        </w:numPr>
        <w:rPr>
          <w:rFonts w:ascii="Arial" w:hAnsi="Arial" w:cs="Arial"/>
        </w:rPr>
      </w:pPr>
      <w:r w:rsidRPr="00C44624">
        <w:rPr>
          <w:rFonts w:ascii="Arial" w:hAnsi="Arial" w:cs="Arial"/>
        </w:rPr>
        <w:t>Ensure parity in reimbursement rates and processing times between medical and behavioral health claims</w:t>
      </w:r>
    </w:p>
    <w:p w14:paraId="4EC4C210" w14:textId="1E277130" w:rsidR="0001518D" w:rsidRPr="00C44624" w:rsidRDefault="00946CEF" w:rsidP="0001518D">
      <w:pPr>
        <w:pStyle w:val="NormalWeb"/>
        <w:numPr>
          <w:ilvl w:val="0"/>
          <w:numId w:val="23"/>
        </w:numPr>
        <w:rPr>
          <w:rFonts w:ascii="Arial" w:hAnsi="Arial" w:cs="Arial"/>
        </w:rPr>
      </w:pPr>
      <w:r w:rsidRPr="00C44624">
        <w:rPr>
          <w:rFonts w:ascii="Arial" w:hAnsi="Arial" w:cs="Arial"/>
        </w:rPr>
        <w:t xml:space="preserve">Remove </w:t>
      </w:r>
      <w:r w:rsidR="0001518D" w:rsidRPr="00C44624">
        <w:rPr>
          <w:rFonts w:ascii="Arial" w:hAnsi="Arial" w:cs="Arial"/>
        </w:rPr>
        <w:t>require</w:t>
      </w:r>
      <w:r w:rsidRPr="00C44624">
        <w:rPr>
          <w:rFonts w:ascii="Arial" w:hAnsi="Arial" w:cs="Arial"/>
        </w:rPr>
        <w:t>ment for</w:t>
      </w:r>
      <w:r w:rsidR="0001518D" w:rsidRPr="00C44624">
        <w:rPr>
          <w:rFonts w:ascii="Arial" w:hAnsi="Arial" w:cs="Arial"/>
        </w:rPr>
        <w:t xml:space="preserve"> pre-authorization or chart reviews to approve coverage for </w:t>
      </w:r>
      <w:proofErr w:type="spellStart"/>
      <w:r w:rsidR="0001518D" w:rsidRPr="00C44624">
        <w:rPr>
          <w:rFonts w:ascii="Arial" w:hAnsi="Arial" w:cs="Arial"/>
        </w:rPr>
        <w:t>CoCM</w:t>
      </w:r>
      <w:proofErr w:type="spellEnd"/>
      <w:r w:rsidR="0001518D" w:rsidRPr="00C44624">
        <w:rPr>
          <w:rFonts w:ascii="Arial" w:hAnsi="Arial" w:cs="Arial"/>
        </w:rPr>
        <w:t>-related services</w:t>
      </w:r>
    </w:p>
    <w:p w14:paraId="6DBC4D1C" w14:textId="68D674CB" w:rsidR="004F7369" w:rsidRPr="00C44624" w:rsidRDefault="6FB5C332" w:rsidP="00FD75CF">
      <w:pPr>
        <w:pStyle w:val="ListParagraph"/>
        <w:numPr>
          <w:ilvl w:val="0"/>
          <w:numId w:val="18"/>
        </w:numPr>
        <w:rPr>
          <w:rStyle w:val="Strong"/>
          <w:rFonts w:ascii="Arial" w:hAnsi="Arial" w:cs="Arial"/>
          <w:b w:val="0"/>
          <w:bCs w:val="0"/>
          <w:sz w:val="24"/>
          <w:szCs w:val="24"/>
        </w:rPr>
      </w:pPr>
      <w:r w:rsidRPr="00C44624">
        <w:rPr>
          <w:rStyle w:val="Strong"/>
          <w:rFonts w:ascii="Arial" w:hAnsi="Arial" w:cs="Arial"/>
          <w:sz w:val="24"/>
          <w:szCs w:val="24"/>
        </w:rPr>
        <w:t xml:space="preserve">Provider </w:t>
      </w:r>
      <w:r w:rsidR="000A09D3" w:rsidRPr="00C44624">
        <w:rPr>
          <w:rStyle w:val="Strong"/>
          <w:rFonts w:ascii="Arial" w:hAnsi="Arial" w:cs="Arial"/>
          <w:sz w:val="24"/>
          <w:szCs w:val="24"/>
        </w:rPr>
        <w:t>Relations</w:t>
      </w:r>
      <w:r w:rsidRPr="00C44624">
        <w:rPr>
          <w:rStyle w:val="Strong"/>
          <w:rFonts w:ascii="Arial" w:hAnsi="Arial" w:cs="Arial"/>
          <w:sz w:val="24"/>
          <w:szCs w:val="24"/>
        </w:rPr>
        <w:t xml:space="preserve">: </w:t>
      </w:r>
      <w:r w:rsidR="00480C89" w:rsidRPr="00C44624">
        <w:rPr>
          <w:rStyle w:val="Strong"/>
          <w:rFonts w:ascii="Arial" w:hAnsi="Arial" w:cs="Arial"/>
          <w:b w:val="0"/>
          <w:bCs w:val="0"/>
          <w:sz w:val="24"/>
          <w:szCs w:val="24"/>
        </w:rPr>
        <w:t xml:space="preserve">Provider relations teams should be able to support network providers around BHI implementation, </w:t>
      </w:r>
      <w:r w:rsidRPr="00C44624">
        <w:rPr>
          <w:rStyle w:val="Strong"/>
          <w:rFonts w:ascii="Arial" w:hAnsi="Arial" w:cs="Arial"/>
          <w:b w:val="0"/>
          <w:bCs w:val="0"/>
          <w:sz w:val="24"/>
          <w:szCs w:val="24"/>
        </w:rPr>
        <w:t>credentialing, billing, and reimbursement processes.</w:t>
      </w:r>
    </w:p>
    <w:p w14:paraId="72BC995F" w14:textId="77777777" w:rsidR="000A09D3" w:rsidRPr="00C44624" w:rsidRDefault="000A09D3" w:rsidP="000A09D3">
      <w:pPr>
        <w:pStyle w:val="NormalWeb"/>
        <w:ind w:left="360"/>
        <w:rPr>
          <w:rFonts w:ascii="Arial" w:hAnsi="Arial" w:cs="Arial"/>
          <w:b/>
          <w:bCs/>
          <w:u w:val="single"/>
        </w:rPr>
      </w:pPr>
      <w:r w:rsidRPr="00C44624">
        <w:rPr>
          <w:rFonts w:ascii="Arial" w:hAnsi="Arial" w:cs="Arial"/>
          <w:b/>
          <w:bCs/>
          <w:u w:val="single"/>
        </w:rPr>
        <w:t>Responsibilities</w:t>
      </w:r>
    </w:p>
    <w:p w14:paraId="24C02697" w14:textId="4B16DA11" w:rsidR="000A09D3" w:rsidRPr="004B761D" w:rsidRDefault="087A82B6" w:rsidP="000A09D3">
      <w:pPr>
        <w:numPr>
          <w:ilvl w:val="0"/>
          <w:numId w:val="24"/>
        </w:numPr>
        <w:rPr>
          <w:rFonts w:ascii="Arial" w:hAnsi="Arial" w:cs="Arial"/>
          <w:sz w:val="24"/>
          <w:szCs w:val="24"/>
        </w:rPr>
      </w:pPr>
      <w:r w:rsidRPr="004B761D">
        <w:rPr>
          <w:rFonts w:ascii="Arial" w:hAnsi="Arial" w:cs="Arial"/>
          <w:sz w:val="24"/>
          <w:szCs w:val="24"/>
        </w:rPr>
        <w:t xml:space="preserve">Invest in internal training and education so provider support teams can engage with providers about interest in BHI and value to </w:t>
      </w:r>
      <w:r w:rsidR="00C956CE">
        <w:rPr>
          <w:rFonts w:ascii="Arial" w:hAnsi="Arial" w:cs="Arial"/>
          <w:sz w:val="24"/>
          <w:szCs w:val="24"/>
        </w:rPr>
        <w:t xml:space="preserve">patients as well as the </w:t>
      </w:r>
      <w:r w:rsidRPr="004B761D">
        <w:rPr>
          <w:rFonts w:ascii="Arial" w:hAnsi="Arial" w:cs="Arial"/>
          <w:sz w:val="24"/>
          <w:szCs w:val="24"/>
        </w:rPr>
        <w:t>practice/organization</w:t>
      </w:r>
    </w:p>
    <w:p w14:paraId="7A95227A" w14:textId="6E90826D" w:rsidR="000A09D3" w:rsidRPr="004B761D" w:rsidRDefault="001A7D99" w:rsidP="001A7D99">
      <w:pPr>
        <w:numPr>
          <w:ilvl w:val="0"/>
          <w:numId w:val="24"/>
        </w:numPr>
        <w:rPr>
          <w:rFonts w:ascii="Arial" w:hAnsi="Arial" w:cs="Arial"/>
          <w:sz w:val="24"/>
          <w:szCs w:val="24"/>
        </w:rPr>
      </w:pPr>
      <w:r w:rsidRPr="004B761D">
        <w:rPr>
          <w:rFonts w:ascii="Arial" w:hAnsi="Arial" w:cs="Arial"/>
          <w:sz w:val="24"/>
          <w:szCs w:val="24"/>
        </w:rPr>
        <w:t xml:space="preserve">Identify specific role(s) (with contact information) to </w:t>
      </w:r>
      <w:r w:rsidR="00801BE2" w:rsidRPr="004B761D">
        <w:rPr>
          <w:rFonts w:ascii="Arial" w:hAnsi="Arial" w:cs="Arial"/>
          <w:sz w:val="24"/>
          <w:szCs w:val="24"/>
        </w:rPr>
        <w:t>support providers/organizations with</w:t>
      </w:r>
      <w:r w:rsidRPr="004B761D">
        <w:rPr>
          <w:rFonts w:ascii="Arial" w:hAnsi="Arial" w:cs="Arial"/>
          <w:sz w:val="24"/>
          <w:szCs w:val="24"/>
        </w:rPr>
        <w:t xml:space="preserve"> BHI </w:t>
      </w:r>
    </w:p>
    <w:p w14:paraId="4658A84B" w14:textId="7B451FCA" w:rsidR="000A09D3" w:rsidRPr="004B761D" w:rsidRDefault="6262C24F" w:rsidP="000A09D3">
      <w:pPr>
        <w:numPr>
          <w:ilvl w:val="0"/>
          <w:numId w:val="24"/>
        </w:numPr>
        <w:rPr>
          <w:rFonts w:ascii="Arial" w:hAnsi="Arial" w:cs="Arial"/>
          <w:sz w:val="24"/>
          <w:szCs w:val="24"/>
        </w:rPr>
      </w:pPr>
      <w:r w:rsidRPr="004B761D">
        <w:rPr>
          <w:rFonts w:ascii="Arial" w:hAnsi="Arial" w:cs="Arial"/>
          <w:sz w:val="24"/>
          <w:szCs w:val="24"/>
        </w:rPr>
        <w:t>Provide training and education to support providers to submit BHI claims</w:t>
      </w:r>
      <w:r w:rsidR="008E4862" w:rsidRPr="004B761D">
        <w:rPr>
          <w:rFonts w:ascii="Arial" w:hAnsi="Arial" w:cs="Arial"/>
          <w:sz w:val="24"/>
          <w:szCs w:val="24"/>
        </w:rPr>
        <w:t xml:space="preserve">, </w:t>
      </w:r>
      <w:r w:rsidR="00801BE2" w:rsidRPr="004B761D">
        <w:rPr>
          <w:rFonts w:ascii="Arial" w:hAnsi="Arial" w:cs="Arial"/>
          <w:sz w:val="24"/>
          <w:szCs w:val="24"/>
        </w:rPr>
        <w:t xml:space="preserve">and </w:t>
      </w:r>
      <w:r w:rsidR="008E4862" w:rsidRPr="004B761D">
        <w:rPr>
          <w:rFonts w:ascii="Arial" w:hAnsi="Arial" w:cs="Arial"/>
          <w:sz w:val="24"/>
          <w:szCs w:val="24"/>
        </w:rPr>
        <w:t>necessary data system changes (e.g., electronic health records)</w:t>
      </w:r>
      <w:r w:rsidRPr="004B761D">
        <w:rPr>
          <w:rFonts w:ascii="Arial" w:hAnsi="Arial" w:cs="Arial"/>
          <w:sz w:val="24"/>
          <w:szCs w:val="24"/>
        </w:rPr>
        <w:t xml:space="preserve"> and follow </w:t>
      </w:r>
      <w:r w:rsidR="00C14DC0" w:rsidRPr="004B761D">
        <w:rPr>
          <w:rFonts w:ascii="Arial" w:hAnsi="Arial" w:cs="Arial"/>
          <w:sz w:val="24"/>
          <w:szCs w:val="24"/>
        </w:rPr>
        <w:t>the correct</w:t>
      </w:r>
      <w:r w:rsidRPr="004B761D">
        <w:rPr>
          <w:rFonts w:ascii="Arial" w:hAnsi="Arial" w:cs="Arial"/>
          <w:sz w:val="24"/>
          <w:szCs w:val="24"/>
        </w:rPr>
        <w:t xml:space="preserve"> credentialing path</w:t>
      </w:r>
    </w:p>
    <w:p w14:paraId="1A54F7D0" w14:textId="6ED0E9BC" w:rsidR="000A09D3" w:rsidRPr="004B761D" w:rsidRDefault="6262C24F" w:rsidP="0077614B">
      <w:pPr>
        <w:numPr>
          <w:ilvl w:val="0"/>
          <w:numId w:val="24"/>
        </w:numPr>
        <w:rPr>
          <w:rStyle w:val="Strong"/>
          <w:rFonts w:ascii="Arial" w:hAnsi="Arial" w:cs="Arial"/>
          <w:b w:val="0"/>
          <w:bCs w:val="0"/>
          <w:sz w:val="24"/>
          <w:szCs w:val="24"/>
        </w:rPr>
      </w:pPr>
      <w:r w:rsidRPr="004B761D">
        <w:rPr>
          <w:rFonts w:ascii="Arial" w:hAnsi="Arial" w:cs="Arial"/>
          <w:sz w:val="24"/>
          <w:szCs w:val="24"/>
        </w:rPr>
        <w:t>Educate providers about integration options if not yet integrated</w:t>
      </w:r>
      <w:r w:rsidR="008E4862" w:rsidRPr="004B761D">
        <w:rPr>
          <w:rFonts w:ascii="Arial" w:hAnsi="Arial" w:cs="Arial"/>
          <w:sz w:val="24"/>
          <w:szCs w:val="24"/>
        </w:rPr>
        <w:t xml:space="preserve"> through “BHI </w:t>
      </w:r>
      <w:r w:rsidR="00EB0843">
        <w:rPr>
          <w:rFonts w:ascii="Arial" w:hAnsi="Arial" w:cs="Arial"/>
          <w:sz w:val="24"/>
          <w:szCs w:val="24"/>
        </w:rPr>
        <w:t xml:space="preserve">Provider </w:t>
      </w:r>
      <w:r w:rsidR="008E4862" w:rsidRPr="004B761D">
        <w:rPr>
          <w:rFonts w:ascii="Arial" w:hAnsi="Arial" w:cs="Arial"/>
          <w:sz w:val="24"/>
          <w:szCs w:val="24"/>
        </w:rPr>
        <w:t>Implementation Guide” resource</w:t>
      </w:r>
    </w:p>
    <w:p w14:paraId="7DBDFC8A" w14:textId="144B3937" w:rsidR="001240F3" w:rsidRPr="00C44624" w:rsidRDefault="00480C89" w:rsidP="00FD75CF">
      <w:pPr>
        <w:pStyle w:val="NormalWeb"/>
        <w:numPr>
          <w:ilvl w:val="0"/>
          <w:numId w:val="18"/>
        </w:numPr>
        <w:rPr>
          <w:rFonts w:ascii="Arial" w:hAnsi="Arial" w:cs="Arial"/>
        </w:rPr>
      </w:pPr>
      <w:bookmarkStart w:id="6" w:name="_Toc209780472"/>
      <w:r w:rsidRPr="00C44624">
        <w:rPr>
          <w:rStyle w:val="Heading2Char"/>
        </w:rPr>
        <w:t>Medical/</w:t>
      </w:r>
      <w:r w:rsidR="00040A31" w:rsidRPr="00C44624">
        <w:rPr>
          <w:rStyle w:val="Heading2Char"/>
        </w:rPr>
        <w:t>Behavioral Health</w:t>
      </w:r>
      <w:r w:rsidRPr="00C44624">
        <w:rPr>
          <w:rStyle w:val="Heading2Char"/>
        </w:rPr>
        <w:t xml:space="preserve"> Collaboration:</w:t>
      </w:r>
      <w:bookmarkEnd w:id="6"/>
      <w:r w:rsidRPr="00C44624">
        <w:rPr>
          <w:rFonts w:ascii="Arial" w:hAnsi="Arial" w:cs="Arial"/>
          <w:b/>
          <w:bCs/>
        </w:rPr>
        <w:t xml:space="preserve"> </w:t>
      </w:r>
      <w:r w:rsidR="00E835A7" w:rsidRPr="00C44624">
        <w:rPr>
          <w:rFonts w:ascii="Arial" w:hAnsi="Arial" w:cs="Arial"/>
        </w:rPr>
        <w:t>Medical/behavioral health payers should collaborate to ensure</w:t>
      </w:r>
      <w:r w:rsidR="001240F3" w:rsidRPr="00C44624">
        <w:rPr>
          <w:rFonts w:ascii="Arial" w:hAnsi="Arial" w:cs="Arial"/>
        </w:rPr>
        <w:t xml:space="preserve"> alignment with Behavioral Health Integration (BHI) goals and </w:t>
      </w:r>
      <w:proofErr w:type="gramStart"/>
      <w:r w:rsidR="001240F3" w:rsidRPr="00C44624">
        <w:rPr>
          <w:rFonts w:ascii="Arial" w:hAnsi="Arial" w:cs="Arial"/>
        </w:rPr>
        <w:t>achieving</w:t>
      </w:r>
      <w:proofErr w:type="gramEnd"/>
      <w:r w:rsidR="001240F3" w:rsidRPr="00C44624">
        <w:rPr>
          <w:rFonts w:ascii="Arial" w:hAnsi="Arial" w:cs="Arial"/>
        </w:rPr>
        <w:t xml:space="preserve"> seamless integration of behavioral health services within the broader healthcare system.</w:t>
      </w:r>
    </w:p>
    <w:p w14:paraId="6F4E1AED" w14:textId="77777777" w:rsidR="00480C89" w:rsidRPr="00C44624" w:rsidRDefault="00480C89" w:rsidP="00480C89">
      <w:pPr>
        <w:pStyle w:val="NormalWeb"/>
        <w:ind w:left="360"/>
        <w:rPr>
          <w:rFonts w:ascii="Arial" w:hAnsi="Arial" w:cs="Arial"/>
          <w:b/>
          <w:bCs/>
          <w:u w:val="single"/>
        </w:rPr>
      </w:pPr>
      <w:r w:rsidRPr="00C44624">
        <w:rPr>
          <w:rFonts w:ascii="Arial" w:hAnsi="Arial" w:cs="Arial"/>
          <w:b/>
          <w:bCs/>
          <w:u w:val="single"/>
        </w:rPr>
        <w:t>Responsibilities</w:t>
      </w:r>
    </w:p>
    <w:p w14:paraId="6A63443B" w14:textId="4EE0FF9C" w:rsidR="008E4862" w:rsidRDefault="00E835A7" w:rsidP="0077614B">
      <w:pPr>
        <w:pStyle w:val="NormalWeb"/>
        <w:numPr>
          <w:ilvl w:val="0"/>
          <w:numId w:val="25"/>
        </w:numPr>
        <w:rPr>
          <w:rFonts w:ascii="Arial" w:hAnsi="Arial" w:cs="Arial"/>
        </w:rPr>
      </w:pPr>
      <w:r w:rsidRPr="00C44624">
        <w:rPr>
          <w:rFonts w:ascii="Arial" w:hAnsi="Arial" w:cs="Arial"/>
        </w:rPr>
        <w:lastRenderedPageBreak/>
        <w:t xml:space="preserve">Ensure regular meetings between </w:t>
      </w:r>
      <w:r w:rsidR="0077614B" w:rsidRPr="00C44624">
        <w:rPr>
          <w:rFonts w:ascii="Arial" w:hAnsi="Arial" w:cs="Arial"/>
        </w:rPr>
        <w:t xml:space="preserve">the </w:t>
      </w:r>
      <w:r w:rsidR="000C4288" w:rsidRPr="00C44624">
        <w:rPr>
          <w:rFonts w:ascii="Arial" w:hAnsi="Arial" w:cs="Arial"/>
        </w:rPr>
        <w:t>medical</w:t>
      </w:r>
      <w:r w:rsidRPr="00C44624">
        <w:rPr>
          <w:rFonts w:ascii="Arial" w:hAnsi="Arial" w:cs="Arial"/>
        </w:rPr>
        <w:t xml:space="preserve"> </w:t>
      </w:r>
      <w:r w:rsidR="0077614B" w:rsidRPr="00C44624">
        <w:rPr>
          <w:rFonts w:ascii="Arial" w:hAnsi="Arial" w:cs="Arial"/>
        </w:rPr>
        <w:t xml:space="preserve">department </w:t>
      </w:r>
      <w:r w:rsidRPr="00C44624">
        <w:rPr>
          <w:rFonts w:ascii="Arial" w:hAnsi="Arial" w:cs="Arial"/>
        </w:rPr>
        <w:t xml:space="preserve">and </w:t>
      </w:r>
      <w:bookmarkStart w:id="7" w:name="_Hlk193110375"/>
      <w:r w:rsidRPr="00C44624">
        <w:rPr>
          <w:rFonts w:ascii="Arial" w:hAnsi="Arial" w:cs="Arial"/>
          <w:color w:val="0000FF"/>
        </w:rPr>
        <w:t>Managed Behavioral Health Organization name</w:t>
      </w:r>
      <w:bookmarkEnd w:id="7"/>
      <w:r w:rsidRPr="00C44624">
        <w:rPr>
          <w:rFonts w:ascii="Arial" w:hAnsi="Arial" w:cs="Arial"/>
          <w:color w:val="0000FF"/>
        </w:rPr>
        <w:t>/BH department</w:t>
      </w:r>
      <w:r w:rsidRPr="00C44624">
        <w:rPr>
          <w:rFonts w:ascii="Arial" w:hAnsi="Arial" w:cs="Arial"/>
        </w:rPr>
        <w:t xml:space="preserve"> </w:t>
      </w:r>
    </w:p>
    <w:p w14:paraId="39F2476C" w14:textId="77777777" w:rsidR="0045569E" w:rsidRDefault="00FC2762" w:rsidP="00DC06F3">
      <w:pPr>
        <w:pStyle w:val="NormalWeb"/>
        <w:numPr>
          <w:ilvl w:val="0"/>
          <w:numId w:val="25"/>
        </w:numPr>
        <w:rPr>
          <w:rFonts w:ascii="Arial" w:hAnsi="Arial" w:cs="Arial"/>
        </w:rPr>
      </w:pPr>
      <w:r w:rsidRPr="00DC06F3">
        <w:rPr>
          <w:rFonts w:ascii="Arial" w:hAnsi="Arial" w:cs="Arial"/>
        </w:rPr>
        <w:t>Ensure identification of which plan/department will be responsible for reimbursement of the provision of mental health and substance use treatment services that are integrated with primary care services</w:t>
      </w:r>
    </w:p>
    <w:p w14:paraId="17E70237" w14:textId="5D5FE8E0" w:rsidR="00DC06F3" w:rsidRDefault="0045569E" w:rsidP="0045569E">
      <w:pPr>
        <w:pStyle w:val="NormalWeb"/>
        <w:numPr>
          <w:ilvl w:val="1"/>
          <w:numId w:val="25"/>
        </w:numPr>
        <w:rPr>
          <w:rFonts w:ascii="Arial" w:hAnsi="Arial" w:cs="Arial"/>
        </w:rPr>
      </w:pPr>
      <w:r>
        <w:rPr>
          <w:rFonts w:ascii="Arial" w:hAnsi="Arial" w:cs="Arial"/>
        </w:rPr>
        <w:t xml:space="preserve">Identify how </w:t>
      </w:r>
      <w:r w:rsidR="00FC2762" w:rsidRPr="00DC06F3">
        <w:rPr>
          <w:rFonts w:ascii="Arial" w:hAnsi="Arial" w:cs="Arial"/>
        </w:rPr>
        <w:t>provision of mental health and substance use disorder treatment services that are integrated with primary care services will be communicated between plans</w:t>
      </w:r>
    </w:p>
    <w:p w14:paraId="3BDACE18" w14:textId="1F080D94" w:rsidR="00FC2762" w:rsidRPr="00DC06F3" w:rsidRDefault="002B0FE2" w:rsidP="00DC06F3">
      <w:pPr>
        <w:pStyle w:val="NormalWeb"/>
        <w:numPr>
          <w:ilvl w:val="1"/>
          <w:numId w:val="25"/>
        </w:numPr>
        <w:rPr>
          <w:rFonts w:ascii="Arial" w:hAnsi="Arial" w:cs="Arial"/>
        </w:rPr>
      </w:pPr>
      <w:r>
        <w:rPr>
          <w:rFonts w:ascii="Arial" w:hAnsi="Arial" w:cs="Arial"/>
        </w:rPr>
        <w:t xml:space="preserve">Amend the </w:t>
      </w:r>
      <w:r w:rsidR="00FC2762" w:rsidRPr="00DC06F3">
        <w:rPr>
          <w:rFonts w:ascii="Arial" w:hAnsi="Arial" w:cs="Arial"/>
        </w:rPr>
        <w:t xml:space="preserve">plan-to-plan contract </w:t>
      </w:r>
      <w:r>
        <w:rPr>
          <w:rFonts w:ascii="Arial" w:hAnsi="Arial" w:cs="Arial"/>
        </w:rPr>
        <w:t xml:space="preserve">(if needed) to </w:t>
      </w:r>
      <w:r w:rsidR="00FC2762" w:rsidRPr="00DC06F3">
        <w:rPr>
          <w:rFonts w:ascii="Arial" w:hAnsi="Arial" w:cs="Arial"/>
        </w:rPr>
        <w:t>reflect who is responsible for reimbursement of the provision of mental health and substance use treatment services that are integrated with primary care services</w:t>
      </w:r>
    </w:p>
    <w:p w14:paraId="347C960A" w14:textId="6C2C4EDE" w:rsidR="00480C89" w:rsidRPr="00C44624" w:rsidRDefault="087A82B6" w:rsidP="0077614B">
      <w:pPr>
        <w:pStyle w:val="NormalWeb"/>
        <w:numPr>
          <w:ilvl w:val="0"/>
          <w:numId w:val="25"/>
        </w:numPr>
        <w:rPr>
          <w:rFonts w:ascii="Arial" w:hAnsi="Arial" w:cs="Arial"/>
        </w:rPr>
      </w:pPr>
      <w:r w:rsidRPr="00C44624">
        <w:rPr>
          <w:rFonts w:ascii="Arial" w:hAnsi="Arial" w:cs="Arial"/>
        </w:rPr>
        <w:t>Establish a standing agenda that includes the following:</w:t>
      </w:r>
    </w:p>
    <w:p w14:paraId="79EE20E6" w14:textId="5FA3BB05" w:rsidR="00480C89" w:rsidRPr="00C44624" w:rsidRDefault="087A82B6" w:rsidP="087A82B6">
      <w:pPr>
        <w:pStyle w:val="NormalWeb"/>
        <w:numPr>
          <w:ilvl w:val="1"/>
          <w:numId w:val="25"/>
        </w:numPr>
        <w:rPr>
          <w:rFonts w:ascii="Arial" w:hAnsi="Arial" w:cs="Arial"/>
        </w:rPr>
      </w:pPr>
      <w:r w:rsidRPr="00C44624">
        <w:rPr>
          <w:rFonts w:ascii="Arial" w:hAnsi="Arial" w:cs="Arial"/>
        </w:rPr>
        <w:t>Review of quality and access reports that include BHI services (e.g., claims for BHI, troubleshooting, access data)</w:t>
      </w:r>
    </w:p>
    <w:p w14:paraId="6A7F7964" w14:textId="4E58ED86" w:rsidR="008E4862" w:rsidRPr="00C44624" w:rsidRDefault="087A82B6">
      <w:pPr>
        <w:pStyle w:val="NormalWeb"/>
        <w:numPr>
          <w:ilvl w:val="1"/>
          <w:numId w:val="25"/>
        </w:numPr>
        <w:rPr>
          <w:rFonts w:ascii="Arial" w:hAnsi="Arial" w:cs="Arial"/>
        </w:rPr>
      </w:pPr>
      <w:r w:rsidRPr="00C44624">
        <w:rPr>
          <w:rFonts w:ascii="Arial" w:hAnsi="Arial" w:cs="Arial"/>
        </w:rPr>
        <w:t xml:space="preserve">Identify and align key performance measures that are currently monitored </w:t>
      </w:r>
      <w:r w:rsidR="00801BE2" w:rsidRPr="00C44624">
        <w:rPr>
          <w:rFonts w:ascii="Arial" w:hAnsi="Arial" w:cs="Arial"/>
        </w:rPr>
        <w:t>by b</w:t>
      </w:r>
      <w:r w:rsidRPr="00C44624">
        <w:rPr>
          <w:rFonts w:ascii="Arial" w:hAnsi="Arial" w:cs="Arial"/>
        </w:rPr>
        <w:t xml:space="preserve">oth plan and MBHO/BH department </w:t>
      </w:r>
    </w:p>
    <w:p w14:paraId="6F029045" w14:textId="731E530B" w:rsidR="008E4862" w:rsidRPr="00C44624" w:rsidRDefault="6F366508">
      <w:pPr>
        <w:pStyle w:val="NormalWeb"/>
        <w:numPr>
          <w:ilvl w:val="1"/>
          <w:numId w:val="25"/>
        </w:numPr>
        <w:rPr>
          <w:rFonts w:ascii="Arial" w:hAnsi="Arial" w:cs="Arial"/>
        </w:rPr>
      </w:pPr>
      <w:r w:rsidRPr="00C44624">
        <w:rPr>
          <w:rFonts w:ascii="Arial" w:hAnsi="Arial" w:cs="Arial"/>
        </w:rPr>
        <w:t xml:space="preserve">Evaluate whether additional measures should be collected to further </w:t>
      </w:r>
      <w:r w:rsidR="00801BE2" w:rsidRPr="00C44624">
        <w:rPr>
          <w:rFonts w:ascii="Arial" w:hAnsi="Arial" w:cs="Arial"/>
        </w:rPr>
        <w:t xml:space="preserve">monitor </w:t>
      </w:r>
      <w:r w:rsidRPr="00C44624">
        <w:rPr>
          <w:rFonts w:ascii="Arial" w:hAnsi="Arial" w:cs="Arial"/>
        </w:rPr>
        <w:t>quality and access</w:t>
      </w:r>
      <w:r w:rsidR="00C956CE">
        <w:rPr>
          <w:rFonts w:ascii="Arial" w:hAnsi="Arial" w:cs="Arial"/>
        </w:rPr>
        <w:t xml:space="preserve"> (e.g., cost savings to the health plans by providing care at the lowest level possible)</w:t>
      </w:r>
    </w:p>
    <w:p w14:paraId="7C8E22CE" w14:textId="6D64C029" w:rsidR="001240F3" w:rsidRPr="00C44624" w:rsidRDefault="6F366508" w:rsidP="00FD75CF">
      <w:pPr>
        <w:pStyle w:val="NormalWeb"/>
        <w:numPr>
          <w:ilvl w:val="0"/>
          <w:numId w:val="18"/>
        </w:numPr>
        <w:rPr>
          <w:rFonts w:ascii="Arial" w:hAnsi="Arial" w:cs="Arial"/>
        </w:rPr>
      </w:pPr>
      <w:bookmarkStart w:id="8" w:name="_Toc209780473"/>
      <w:r w:rsidRPr="00C44624">
        <w:rPr>
          <w:rStyle w:val="Heading2Char"/>
        </w:rPr>
        <w:t>Data Analytics:</w:t>
      </w:r>
      <w:bookmarkEnd w:id="8"/>
      <w:r w:rsidRPr="00C44624">
        <w:rPr>
          <w:rStyle w:val="Strong"/>
          <w:rFonts w:ascii="Arial" w:hAnsi="Arial" w:cs="Arial"/>
        </w:rPr>
        <w:t xml:space="preserve"> </w:t>
      </w:r>
      <w:r w:rsidRPr="00C44624">
        <w:rPr>
          <w:rFonts w:ascii="Arial" w:hAnsi="Arial" w:cs="Arial"/>
        </w:rPr>
        <w:t xml:space="preserve">The success of BHI implementation depends on robust data collection and analysis. Insights derived from these systems empower health plans to refine care delivery strategies, address community-specific needs, improve behavioral health outcomes in partnership with providers, and uncover which providers may be good candidates for BHI implementation. Health plans may also explore opportunities to strengthen BHI partnerships by leveraging data-driven insights to enhance collaboration and care quality. For example, some health plans provide social determinants of health and BHI service utilization to support informed decision-making and continuous improvement with provider partners. </w:t>
      </w:r>
    </w:p>
    <w:p w14:paraId="3389F569" w14:textId="77777777" w:rsidR="00480C89" w:rsidRPr="00C44624" w:rsidRDefault="00480C89" w:rsidP="00480C89">
      <w:pPr>
        <w:pStyle w:val="NormalWeb"/>
        <w:ind w:left="360"/>
        <w:rPr>
          <w:rFonts w:ascii="Arial" w:hAnsi="Arial" w:cs="Arial"/>
          <w:b/>
          <w:bCs/>
          <w:u w:val="single"/>
        </w:rPr>
      </w:pPr>
      <w:r w:rsidRPr="00C44624">
        <w:rPr>
          <w:rFonts w:ascii="Arial" w:hAnsi="Arial" w:cs="Arial"/>
          <w:b/>
          <w:bCs/>
          <w:u w:val="single"/>
        </w:rPr>
        <w:t>Responsibilities</w:t>
      </w:r>
    </w:p>
    <w:p w14:paraId="56D6AAF7" w14:textId="64FEFB2B" w:rsidR="004F1F97" w:rsidRPr="00C44624" w:rsidRDefault="6F366508" w:rsidP="004F1F97">
      <w:pPr>
        <w:numPr>
          <w:ilvl w:val="0"/>
          <w:numId w:val="24"/>
        </w:numPr>
        <w:rPr>
          <w:rFonts w:ascii="Arial" w:hAnsi="Arial" w:cs="Arial"/>
          <w:sz w:val="24"/>
          <w:szCs w:val="24"/>
        </w:rPr>
      </w:pPr>
      <w:r w:rsidRPr="00C44624">
        <w:rPr>
          <w:rFonts w:ascii="Arial" w:hAnsi="Arial" w:cs="Arial"/>
          <w:sz w:val="24"/>
          <w:szCs w:val="24"/>
        </w:rPr>
        <w:t xml:space="preserve">Understand which providers are delivering integrated services by running reports based on claims​ (e.g., </w:t>
      </w:r>
      <w:proofErr w:type="spellStart"/>
      <w:r w:rsidRPr="00C44624">
        <w:rPr>
          <w:rFonts w:ascii="Arial" w:hAnsi="Arial" w:cs="Arial"/>
          <w:sz w:val="24"/>
          <w:szCs w:val="24"/>
        </w:rPr>
        <w:t>CoCM</w:t>
      </w:r>
      <w:proofErr w:type="spellEnd"/>
      <w:r w:rsidRPr="00C44624">
        <w:rPr>
          <w:rFonts w:ascii="Arial" w:hAnsi="Arial" w:cs="Arial"/>
          <w:sz w:val="24"/>
          <w:szCs w:val="24"/>
        </w:rPr>
        <w:t xml:space="preserve"> codes)</w:t>
      </w:r>
    </w:p>
    <w:p w14:paraId="64604718" w14:textId="4F6E7E26" w:rsidR="004F1F97" w:rsidRPr="00C44624" w:rsidRDefault="6F366508" w:rsidP="004F1F97">
      <w:pPr>
        <w:numPr>
          <w:ilvl w:val="0"/>
          <w:numId w:val="24"/>
        </w:numPr>
        <w:rPr>
          <w:rFonts w:ascii="Arial" w:hAnsi="Arial" w:cs="Arial"/>
          <w:sz w:val="24"/>
          <w:szCs w:val="24"/>
        </w:rPr>
      </w:pPr>
      <w:r w:rsidRPr="00C44624">
        <w:rPr>
          <w:rFonts w:ascii="Arial" w:hAnsi="Arial" w:cs="Arial"/>
          <w:sz w:val="24"/>
          <w:szCs w:val="24"/>
        </w:rPr>
        <w:t xml:space="preserve">Leverage quality and access data to identify which providers may benefit from BHI​ or are good candidates for BHI (e.g. strong performers on depression </w:t>
      </w:r>
      <w:r w:rsidRPr="00C44624">
        <w:rPr>
          <w:rFonts w:ascii="Arial" w:hAnsi="Arial" w:cs="Arial"/>
          <w:sz w:val="24"/>
          <w:szCs w:val="24"/>
        </w:rPr>
        <w:lastRenderedPageBreak/>
        <w:t>screening)</w:t>
      </w:r>
    </w:p>
    <w:p w14:paraId="2B4A9E94" w14:textId="5CF611F9" w:rsidR="008D444B" w:rsidRPr="00C44624" w:rsidRDefault="087A82B6" w:rsidP="008D444B">
      <w:pPr>
        <w:numPr>
          <w:ilvl w:val="0"/>
          <w:numId w:val="24"/>
        </w:numPr>
        <w:rPr>
          <w:rFonts w:ascii="Arial" w:hAnsi="Arial" w:cs="Arial"/>
          <w:sz w:val="24"/>
          <w:szCs w:val="24"/>
        </w:rPr>
      </w:pPr>
      <w:r w:rsidRPr="00C44624">
        <w:rPr>
          <w:rFonts w:ascii="Arial" w:hAnsi="Arial" w:cs="Arial"/>
          <w:sz w:val="24"/>
          <w:szCs w:val="24"/>
        </w:rPr>
        <w:t>Identify what BHI data providers regularly receive, and what they do not have access to</w:t>
      </w:r>
    </w:p>
    <w:p w14:paraId="4E98885F" w14:textId="4FC5A545" w:rsidR="000A09D3" w:rsidRPr="00C44624" w:rsidRDefault="557E818A" w:rsidP="004F1F97">
      <w:pPr>
        <w:numPr>
          <w:ilvl w:val="0"/>
          <w:numId w:val="24"/>
        </w:numPr>
        <w:rPr>
          <w:rFonts w:ascii="Arial" w:hAnsi="Arial" w:cs="Arial"/>
          <w:sz w:val="24"/>
          <w:szCs w:val="24"/>
        </w:rPr>
      </w:pPr>
      <w:r w:rsidRPr="00C44624">
        <w:rPr>
          <w:rFonts w:ascii="Arial" w:hAnsi="Arial" w:cs="Arial"/>
          <w:sz w:val="24"/>
          <w:szCs w:val="24"/>
        </w:rPr>
        <w:t>Analyze survey information from providers for</w:t>
      </w:r>
      <w:r w:rsidR="00C956CE">
        <w:rPr>
          <w:rFonts w:ascii="Arial" w:hAnsi="Arial" w:cs="Arial"/>
          <w:sz w:val="24"/>
          <w:szCs w:val="24"/>
        </w:rPr>
        <w:t xml:space="preserve"> understanding and</w:t>
      </w:r>
      <w:r w:rsidRPr="00C44624">
        <w:rPr>
          <w:rFonts w:ascii="Arial" w:hAnsi="Arial" w:cs="Arial"/>
          <w:sz w:val="24"/>
          <w:szCs w:val="24"/>
        </w:rPr>
        <w:t xml:space="preserve"> interest in BHI</w:t>
      </w:r>
    </w:p>
    <w:p w14:paraId="273A1F37" w14:textId="57907EEF" w:rsidR="557E818A" w:rsidRDefault="557E818A" w:rsidP="557E818A">
      <w:pPr>
        <w:numPr>
          <w:ilvl w:val="0"/>
          <w:numId w:val="24"/>
        </w:numPr>
        <w:rPr>
          <w:rFonts w:ascii="Arial" w:hAnsi="Arial" w:cs="Arial"/>
          <w:sz w:val="24"/>
          <w:szCs w:val="24"/>
        </w:rPr>
      </w:pPr>
      <w:r w:rsidRPr="00C44624">
        <w:rPr>
          <w:rFonts w:ascii="Arial" w:hAnsi="Arial" w:cs="Arial"/>
          <w:sz w:val="24"/>
          <w:szCs w:val="24"/>
        </w:rPr>
        <w:t xml:space="preserve">Gather return on investment (ROI) related data to justify or continue enterprise-wide investment into BHI </w:t>
      </w:r>
    </w:p>
    <w:p w14:paraId="0371CCAB" w14:textId="6E8262B3" w:rsidR="00FC2762" w:rsidRPr="00C44624" w:rsidRDefault="00FC2762" w:rsidP="557E818A">
      <w:pPr>
        <w:numPr>
          <w:ilvl w:val="0"/>
          <w:numId w:val="24"/>
        </w:numPr>
        <w:rPr>
          <w:rFonts w:ascii="Arial" w:hAnsi="Arial" w:cs="Arial"/>
          <w:sz w:val="24"/>
          <w:szCs w:val="24"/>
        </w:rPr>
      </w:pPr>
      <w:r>
        <w:rPr>
          <w:rFonts w:ascii="Arial" w:hAnsi="Arial" w:cs="Arial"/>
          <w:sz w:val="24"/>
          <w:szCs w:val="24"/>
        </w:rPr>
        <w:t xml:space="preserve">Ensure compliance with this </w:t>
      </w:r>
      <w:r w:rsidR="00DC06F3">
        <w:rPr>
          <w:rFonts w:ascii="Arial" w:hAnsi="Arial" w:cs="Arial"/>
          <w:sz w:val="24"/>
          <w:szCs w:val="24"/>
        </w:rPr>
        <w:t xml:space="preserve">policy and other </w:t>
      </w:r>
      <w:r>
        <w:rPr>
          <w:rFonts w:ascii="Arial" w:hAnsi="Arial" w:cs="Arial"/>
          <w:sz w:val="24"/>
          <w:szCs w:val="24"/>
        </w:rPr>
        <w:t xml:space="preserve">established policies and procedures </w:t>
      </w:r>
      <w:r w:rsidR="00DC06F3">
        <w:rPr>
          <w:rFonts w:ascii="Arial" w:hAnsi="Arial" w:cs="Arial"/>
          <w:sz w:val="24"/>
          <w:szCs w:val="24"/>
        </w:rPr>
        <w:t>for behavioral health integration</w:t>
      </w:r>
      <w:r>
        <w:rPr>
          <w:rFonts w:ascii="Arial" w:hAnsi="Arial" w:cs="Arial"/>
          <w:sz w:val="24"/>
          <w:szCs w:val="24"/>
        </w:rPr>
        <w:t xml:space="preserve"> </w:t>
      </w:r>
    </w:p>
    <w:p w14:paraId="313341DC" w14:textId="77777777" w:rsidR="00415AF7" w:rsidRPr="00C44624" w:rsidRDefault="00415AF7" w:rsidP="00415AF7">
      <w:pPr>
        <w:ind w:left="720"/>
        <w:rPr>
          <w:rFonts w:ascii="Arial" w:hAnsi="Arial" w:cs="Arial"/>
          <w:sz w:val="24"/>
          <w:szCs w:val="24"/>
        </w:rPr>
      </w:pPr>
    </w:p>
    <w:p w14:paraId="281C7BEF" w14:textId="2C7AB581" w:rsidR="00415AF7" w:rsidRPr="00C44624" w:rsidRDefault="6F366508" w:rsidP="00415AF7">
      <w:pPr>
        <w:pStyle w:val="ListParagraph"/>
        <w:numPr>
          <w:ilvl w:val="0"/>
          <w:numId w:val="18"/>
        </w:numPr>
        <w:rPr>
          <w:rFonts w:ascii="Arial" w:hAnsi="Arial" w:cs="Arial"/>
          <w:sz w:val="24"/>
          <w:szCs w:val="24"/>
        </w:rPr>
      </w:pPr>
      <w:bookmarkStart w:id="9" w:name="_Toc209780474"/>
      <w:r w:rsidRPr="00C44624">
        <w:rPr>
          <w:rStyle w:val="Heading2Char"/>
        </w:rPr>
        <w:t>Enterprise Strategy:</w:t>
      </w:r>
      <w:bookmarkEnd w:id="9"/>
      <w:r w:rsidRPr="00C44624">
        <w:rPr>
          <w:rFonts w:ascii="Arial" w:hAnsi="Arial" w:cs="Arial"/>
          <w:sz w:val="24"/>
          <w:szCs w:val="24"/>
        </w:rPr>
        <w:t xml:space="preserve"> Develop a seamless, patient-centered healthcare experience for your members and operational support for your provider organizations by advancing behavioral health integration through strong interdepartmental buy-in, collaboration and resources. </w:t>
      </w:r>
    </w:p>
    <w:p w14:paraId="3B8BE133" w14:textId="77777777" w:rsidR="00841198" w:rsidRPr="00C44624" w:rsidRDefault="00841198" w:rsidP="00841198">
      <w:pPr>
        <w:ind w:left="360"/>
        <w:rPr>
          <w:rFonts w:ascii="Arial" w:hAnsi="Arial" w:cs="Arial"/>
          <w:sz w:val="24"/>
          <w:szCs w:val="24"/>
        </w:rPr>
      </w:pPr>
    </w:p>
    <w:p w14:paraId="401CC726" w14:textId="3D70D5BB" w:rsidR="00841198" w:rsidRPr="00C44624" w:rsidRDefault="375AC51E" w:rsidP="00841198">
      <w:pPr>
        <w:ind w:left="360"/>
        <w:rPr>
          <w:rFonts w:ascii="Arial" w:hAnsi="Arial" w:cs="Arial"/>
          <w:b/>
          <w:bCs/>
          <w:sz w:val="24"/>
          <w:szCs w:val="24"/>
          <w:u w:val="single"/>
        </w:rPr>
      </w:pPr>
      <w:r w:rsidRPr="00C44624">
        <w:rPr>
          <w:rFonts w:ascii="Arial" w:hAnsi="Arial" w:cs="Arial"/>
          <w:b/>
          <w:bCs/>
          <w:sz w:val="24"/>
          <w:szCs w:val="24"/>
          <w:u w:val="single"/>
        </w:rPr>
        <w:t>Responsibilities</w:t>
      </w:r>
    </w:p>
    <w:p w14:paraId="7F82C2C5" w14:textId="77777777" w:rsidR="00841198" w:rsidRPr="00C44624" w:rsidRDefault="00841198" w:rsidP="00841198">
      <w:pPr>
        <w:ind w:left="360"/>
        <w:rPr>
          <w:rFonts w:ascii="Arial" w:hAnsi="Arial" w:cs="Arial"/>
          <w:sz w:val="24"/>
          <w:szCs w:val="24"/>
        </w:rPr>
      </w:pPr>
    </w:p>
    <w:p w14:paraId="155D53F5" w14:textId="6903BC69" w:rsidR="00C14DC0" w:rsidRPr="00C44624" w:rsidRDefault="00C14DC0" w:rsidP="00C14DC0">
      <w:pPr>
        <w:pStyle w:val="ListParagraph"/>
        <w:numPr>
          <w:ilvl w:val="0"/>
          <w:numId w:val="29"/>
        </w:numPr>
        <w:rPr>
          <w:rFonts w:ascii="Arial" w:hAnsi="Arial" w:cs="Arial"/>
          <w:sz w:val="24"/>
          <w:szCs w:val="24"/>
        </w:rPr>
      </w:pPr>
      <w:r w:rsidRPr="00C44624">
        <w:rPr>
          <w:rFonts w:ascii="Arial" w:hAnsi="Arial" w:cs="Arial"/>
          <w:sz w:val="24"/>
          <w:szCs w:val="24"/>
        </w:rPr>
        <w:t>Obtain executive buy-in to ensure alignment and commitment</w:t>
      </w:r>
      <w:r w:rsidR="00BE0587" w:rsidRPr="00C44624">
        <w:rPr>
          <w:rFonts w:ascii="Arial" w:hAnsi="Arial" w:cs="Arial"/>
          <w:sz w:val="24"/>
          <w:szCs w:val="24"/>
        </w:rPr>
        <w:t xml:space="preserve"> to facilitate behavioral health integration with provider partners</w:t>
      </w:r>
    </w:p>
    <w:p w14:paraId="14446D67" w14:textId="0ACD85D2" w:rsidR="00C14DC0" w:rsidRPr="00C44624" w:rsidRDefault="557E818A" w:rsidP="00C14DC0">
      <w:pPr>
        <w:pStyle w:val="ListParagraph"/>
        <w:numPr>
          <w:ilvl w:val="0"/>
          <w:numId w:val="29"/>
        </w:numPr>
        <w:rPr>
          <w:rFonts w:ascii="Arial" w:hAnsi="Arial" w:cs="Arial"/>
          <w:sz w:val="24"/>
          <w:szCs w:val="24"/>
        </w:rPr>
      </w:pPr>
      <w:r w:rsidRPr="00C44624">
        <w:rPr>
          <w:rFonts w:ascii="Arial" w:hAnsi="Arial" w:cs="Arial"/>
          <w:sz w:val="24"/>
          <w:szCs w:val="24"/>
        </w:rPr>
        <w:t>Allocate necessary resources to support the initiative effectively</w:t>
      </w:r>
    </w:p>
    <w:p w14:paraId="1D9BC585" w14:textId="67F38EE0" w:rsidR="557E818A" w:rsidRPr="00C44624" w:rsidRDefault="557E818A" w:rsidP="557E818A">
      <w:pPr>
        <w:pStyle w:val="ListParagraph"/>
        <w:numPr>
          <w:ilvl w:val="0"/>
          <w:numId w:val="29"/>
        </w:numPr>
        <w:rPr>
          <w:rFonts w:ascii="Arial" w:hAnsi="Arial" w:cs="Arial"/>
          <w:sz w:val="24"/>
          <w:szCs w:val="24"/>
        </w:rPr>
      </w:pPr>
      <w:r w:rsidRPr="00C44624">
        <w:rPr>
          <w:rFonts w:ascii="Arial" w:hAnsi="Arial" w:cs="Arial"/>
          <w:sz w:val="24"/>
          <w:szCs w:val="24"/>
        </w:rPr>
        <w:t>Determine what success looks like for supporting BHI at enterprise level</w:t>
      </w:r>
      <w:r w:rsidR="00862961" w:rsidRPr="00C44624">
        <w:rPr>
          <w:rFonts w:ascii="Arial" w:hAnsi="Arial" w:cs="Arial"/>
          <w:sz w:val="24"/>
          <w:szCs w:val="24"/>
        </w:rPr>
        <w:t xml:space="preserve"> (e.g., inclusion in organization-wide OKRs)</w:t>
      </w:r>
    </w:p>
    <w:p w14:paraId="74540B86" w14:textId="60DDF612" w:rsidR="008B300F" w:rsidRPr="00C44624" w:rsidRDefault="008B300F" w:rsidP="00040A31">
      <w:pPr>
        <w:pStyle w:val="Heading1"/>
      </w:pPr>
      <w:bookmarkStart w:id="10" w:name="_Toc209780475"/>
      <w:r w:rsidRPr="00C44624">
        <w:rPr>
          <w:rStyle w:val="Strong"/>
          <w:b/>
          <w:bCs w:val="0"/>
        </w:rPr>
        <w:t>VI. ATTACHMENTS</w:t>
      </w:r>
      <w:bookmarkEnd w:id="10"/>
    </w:p>
    <w:p w14:paraId="574B06C5" w14:textId="1661D42C" w:rsidR="008B300F" w:rsidRPr="00C44624" w:rsidRDefault="004F1F97" w:rsidP="008B300F">
      <w:pPr>
        <w:pStyle w:val="NormalWeb"/>
        <w:numPr>
          <w:ilvl w:val="0"/>
          <w:numId w:val="9"/>
        </w:numPr>
        <w:rPr>
          <w:rFonts w:ascii="Arial" w:hAnsi="Arial" w:cs="Arial"/>
          <w:color w:val="0000FF"/>
        </w:rPr>
      </w:pPr>
      <w:r w:rsidRPr="00C44624">
        <w:rPr>
          <w:rFonts w:ascii="Arial" w:hAnsi="Arial" w:cs="Arial"/>
          <w:color w:val="0000FF"/>
        </w:rPr>
        <w:t>[Link appropriate</w:t>
      </w:r>
      <w:r w:rsidR="008B300F" w:rsidRPr="00C44624">
        <w:rPr>
          <w:rFonts w:ascii="Arial" w:hAnsi="Arial" w:cs="Arial"/>
          <w:color w:val="0000FF"/>
        </w:rPr>
        <w:t xml:space="preserve"> attachments</w:t>
      </w:r>
      <w:r w:rsidRPr="00C44624">
        <w:rPr>
          <w:rFonts w:ascii="Arial" w:hAnsi="Arial" w:cs="Arial"/>
          <w:color w:val="0000FF"/>
        </w:rPr>
        <w:t>]</w:t>
      </w:r>
    </w:p>
    <w:p w14:paraId="744F8D67" w14:textId="192795EA" w:rsidR="008B300F" w:rsidRPr="00C44624" w:rsidRDefault="3D1F58B9" w:rsidP="00040A31">
      <w:pPr>
        <w:pStyle w:val="Heading1"/>
      </w:pPr>
      <w:bookmarkStart w:id="11" w:name="_Toc209780476"/>
      <w:r w:rsidRPr="00C44624">
        <w:rPr>
          <w:rStyle w:val="Strong"/>
          <w:b/>
          <w:bCs w:val="0"/>
        </w:rPr>
        <w:t xml:space="preserve">VII. </w:t>
      </w:r>
      <w:r w:rsidR="00480C89" w:rsidRPr="00C44624">
        <w:rPr>
          <w:rStyle w:val="Strong"/>
          <w:b/>
          <w:bCs w:val="0"/>
        </w:rPr>
        <w:t>POLICY OWNERS</w:t>
      </w:r>
      <w:bookmarkEnd w:id="11"/>
    </w:p>
    <w:p w14:paraId="4131B3E4" w14:textId="4A6E93F3" w:rsidR="3D1F58B9" w:rsidRPr="00C44624" w:rsidRDefault="3D1F58B9" w:rsidP="3D1F58B9">
      <w:pPr>
        <w:pStyle w:val="NormalWeb"/>
        <w:numPr>
          <w:ilvl w:val="0"/>
          <w:numId w:val="1"/>
        </w:numPr>
        <w:spacing w:line="259" w:lineRule="auto"/>
        <w:rPr>
          <w:rFonts w:ascii="Arial" w:hAnsi="Arial" w:cs="Arial"/>
        </w:rPr>
      </w:pPr>
      <w:r w:rsidRPr="00C44624">
        <w:rPr>
          <w:rFonts w:ascii="Arial" w:hAnsi="Arial" w:cs="Arial"/>
        </w:rPr>
        <w:t>Executive Sponsor(s</w:t>
      </w:r>
      <w:r w:rsidR="00B438C1" w:rsidRPr="00C44624">
        <w:rPr>
          <w:rFonts w:ascii="Arial" w:hAnsi="Arial" w:cs="Arial"/>
        </w:rPr>
        <w:t xml:space="preserve">): </w:t>
      </w:r>
      <w:r w:rsidR="00B438C1" w:rsidRPr="00C44624">
        <w:rPr>
          <w:rFonts w:ascii="Arial" w:hAnsi="Arial" w:cs="Arial"/>
          <w:color w:val="0000FF"/>
        </w:rPr>
        <w:t>Name</w:t>
      </w:r>
    </w:p>
    <w:p w14:paraId="27F28755" w14:textId="7C76F049" w:rsidR="002C2C81" w:rsidRPr="00C44624" w:rsidRDefault="119E9557" w:rsidP="119E9557">
      <w:pPr>
        <w:pStyle w:val="NormalWeb"/>
        <w:numPr>
          <w:ilvl w:val="0"/>
          <w:numId w:val="1"/>
        </w:numPr>
        <w:spacing w:line="259" w:lineRule="auto"/>
        <w:rPr>
          <w:rFonts w:ascii="Arial" w:hAnsi="Arial" w:cs="Arial"/>
        </w:rPr>
      </w:pPr>
      <w:r w:rsidRPr="00C44624">
        <w:rPr>
          <w:rFonts w:ascii="Arial" w:hAnsi="Arial" w:cs="Arial"/>
        </w:rPr>
        <w:t>Lead</w:t>
      </w:r>
      <w:r w:rsidR="002C2C81" w:rsidRPr="00C44624">
        <w:rPr>
          <w:rFonts w:ascii="Arial" w:hAnsi="Arial" w:cs="Arial"/>
        </w:rPr>
        <w:t>(</w:t>
      </w:r>
      <w:r w:rsidRPr="00C44624">
        <w:rPr>
          <w:rFonts w:ascii="Arial" w:hAnsi="Arial" w:cs="Arial"/>
        </w:rPr>
        <w:t>s</w:t>
      </w:r>
      <w:r w:rsidR="002C2C81" w:rsidRPr="00C44624">
        <w:rPr>
          <w:rFonts w:ascii="Arial" w:hAnsi="Arial" w:cs="Arial"/>
        </w:rPr>
        <w:t>)</w:t>
      </w:r>
      <w:r w:rsidRPr="00C44624">
        <w:rPr>
          <w:rFonts w:ascii="Arial" w:hAnsi="Arial" w:cs="Arial"/>
        </w:rPr>
        <w:t>:</w:t>
      </w:r>
      <w:r w:rsidR="00B438C1" w:rsidRPr="00C44624">
        <w:rPr>
          <w:rFonts w:ascii="Arial" w:hAnsi="Arial" w:cs="Arial"/>
        </w:rPr>
        <w:t xml:space="preserve"> </w:t>
      </w:r>
      <w:bookmarkStart w:id="12" w:name="_Hlk193107866"/>
      <w:r w:rsidR="00B438C1" w:rsidRPr="00C44624">
        <w:rPr>
          <w:rFonts w:ascii="Arial" w:hAnsi="Arial" w:cs="Arial"/>
          <w:color w:val="0000FF"/>
        </w:rPr>
        <w:t>Name</w:t>
      </w:r>
      <w:bookmarkEnd w:id="12"/>
    </w:p>
    <w:p w14:paraId="6C485BAD" w14:textId="2A8628A4" w:rsidR="008B300F" w:rsidRPr="00C44624" w:rsidRDefault="3D1F58B9" w:rsidP="002C2C81">
      <w:pPr>
        <w:pStyle w:val="NormalWeb"/>
        <w:numPr>
          <w:ilvl w:val="0"/>
          <w:numId w:val="1"/>
        </w:numPr>
        <w:spacing w:line="259" w:lineRule="auto"/>
        <w:rPr>
          <w:rFonts w:ascii="Arial" w:hAnsi="Arial" w:cs="Arial"/>
        </w:rPr>
      </w:pPr>
      <w:r w:rsidRPr="00C44624">
        <w:rPr>
          <w:rFonts w:ascii="Arial" w:hAnsi="Arial" w:cs="Arial"/>
        </w:rPr>
        <w:t>Department SME(s):</w:t>
      </w:r>
      <w:r w:rsidR="00946CEF" w:rsidRPr="00C44624">
        <w:rPr>
          <w:rFonts w:ascii="Arial" w:hAnsi="Arial" w:cs="Arial"/>
        </w:rPr>
        <w:t xml:space="preserve"> </w:t>
      </w:r>
      <w:r w:rsidR="00C14DC0" w:rsidRPr="00C44624">
        <w:rPr>
          <w:rFonts w:ascii="Arial" w:hAnsi="Arial" w:cs="Arial"/>
          <w:color w:val="0000FF"/>
        </w:rPr>
        <w:t>Department(s) &amp; Name(s)</w:t>
      </w:r>
    </w:p>
    <w:p w14:paraId="02289E70" w14:textId="6E5A73B5" w:rsidR="008B300F" w:rsidRPr="00C44624" w:rsidRDefault="00040A31" w:rsidP="00040A31">
      <w:pPr>
        <w:pStyle w:val="Heading1"/>
      </w:pPr>
      <w:bookmarkStart w:id="13" w:name="_Toc209780477"/>
      <w:r w:rsidRPr="00C44624">
        <w:rPr>
          <w:rStyle w:val="Strong"/>
          <w:b/>
          <w:bCs w:val="0"/>
        </w:rPr>
        <w:t>VIII</w:t>
      </w:r>
      <w:r w:rsidR="008B300F" w:rsidRPr="00C44624">
        <w:rPr>
          <w:rStyle w:val="Strong"/>
          <w:b/>
          <w:bCs w:val="0"/>
        </w:rPr>
        <w:t>. REVISIONS</w:t>
      </w:r>
      <w:bookmarkEnd w:id="13"/>
    </w:p>
    <w:p w14:paraId="6B52D9EB" w14:textId="77777777" w:rsidR="008B300F" w:rsidRPr="00C44624" w:rsidRDefault="008B300F" w:rsidP="008B300F">
      <w:pPr>
        <w:pStyle w:val="NormalWeb"/>
        <w:numPr>
          <w:ilvl w:val="0"/>
          <w:numId w:val="12"/>
        </w:numPr>
        <w:rPr>
          <w:rFonts w:ascii="Arial" w:hAnsi="Arial" w:cs="Arial"/>
        </w:rPr>
      </w:pPr>
      <w:r w:rsidRPr="00C44624">
        <w:rPr>
          <w:rFonts w:ascii="Arial" w:hAnsi="Arial" w:cs="Arial"/>
        </w:rPr>
        <w:t>[</w:t>
      </w:r>
      <w:r w:rsidRPr="00C44624">
        <w:rPr>
          <w:rFonts w:ascii="Arial" w:hAnsi="Arial" w:cs="Arial"/>
          <w:color w:val="0000FF"/>
        </w:rPr>
        <w:t>Insert revision details</w:t>
      </w:r>
      <w:r w:rsidRPr="00C44624">
        <w:rPr>
          <w:rFonts w:ascii="Arial" w:hAnsi="Arial" w:cs="Arial"/>
        </w:rPr>
        <w:t>]</w:t>
      </w:r>
    </w:p>
    <w:p w14:paraId="344EB7A1" w14:textId="77777777" w:rsidR="00040A31" w:rsidRPr="00C44624" w:rsidRDefault="00040A31" w:rsidP="00040A31">
      <w:pPr>
        <w:pStyle w:val="NormalWeb"/>
        <w:numPr>
          <w:ilvl w:val="0"/>
          <w:numId w:val="12"/>
        </w:numPr>
        <w:rPr>
          <w:rFonts w:ascii="Arial" w:hAnsi="Arial" w:cs="Arial"/>
        </w:rPr>
      </w:pPr>
      <w:r w:rsidRPr="00C44624">
        <w:rPr>
          <w:rFonts w:ascii="Arial" w:hAnsi="Arial" w:cs="Arial"/>
        </w:rPr>
        <w:t>[</w:t>
      </w:r>
      <w:r w:rsidRPr="00C44624">
        <w:rPr>
          <w:rFonts w:ascii="Arial" w:hAnsi="Arial" w:cs="Arial"/>
          <w:color w:val="0000FF"/>
        </w:rPr>
        <w:t>Insert what this document replaces</w:t>
      </w:r>
      <w:r w:rsidRPr="00C44624">
        <w:rPr>
          <w:rFonts w:ascii="Arial" w:hAnsi="Arial" w:cs="Arial"/>
        </w:rPr>
        <w:t xml:space="preserve">] </w:t>
      </w:r>
    </w:p>
    <w:p w14:paraId="02484561" w14:textId="1F15E456" w:rsidR="00B438C1" w:rsidRPr="00C44624" w:rsidRDefault="00040A31" w:rsidP="001A7D99">
      <w:pPr>
        <w:pStyle w:val="Heading1"/>
      </w:pPr>
      <w:bookmarkStart w:id="14" w:name="_Toc209780478"/>
      <w:r w:rsidRPr="00C44624">
        <w:rPr>
          <w:rStyle w:val="Strong"/>
          <w:b/>
          <w:bCs w:val="0"/>
        </w:rPr>
        <w:lastRenderedPageBreak/>
        <w:t>I</w:t>
      </w:r>
      <w:r w:rsidR="00B438C1" w:rsidRPr="00C44624">
        <w:rPr>
          <w:rStyle w:val="Strong"/>
          <w:b/>
          <w:bCs w:val="0"/>
        </w:rPr>
        <w:t>X. F</w:t>
      </w:r>
      <w:r w:rsidR="004F1F97" w:rsidRPr="00C44624">
        <w:rPr>
          <w:rStyle w:val="Strong"/>
          <w:b/>
          <w:bCs w:val="0"/>
        </w:rPr>
        <w:t>REQUENTLY ASKED QUESTIONS</w:t>
      </w:r>
      <w:bookmarkEnd w:id="14"/>
    </w:p>
    <w:p w14:paraId="5F1EB030" w14:textId="0C6B0743" w:rsidR="00B438C1" w:rsidRPr="00C44624" w:rsidRDefault="00B438C1" w:rsidP="00732F30">
      <w:pPr>
        <w:tabs>
          <w:tab w:val="left" w:pos="968"/>
        </w:tabs>
        <w:spacing w:before="1"/>
        <w:rPr>
          <w:rStyle w:val="Strong"/>
          <w:rFonts w:ascii="Arial" w:hAnsi="Arial" w:cs="Arial"/>
          <w:sz w:val="24"/>
          <w:szCs w:val="24"/>
        </w:rPr>
      </w:pPr>
      <w:r w:rsidRPr="00C44624">
        <w:rPr>
          <w:rStyle w:val="Strong"/>
          <w:rFonts w:ascii="Arial" w:hAnsi="Arial" w:cs="Arial"/>
          <w:sz w:val="24"/>
          <w:szCs w:val="24"/>
        </w:rPr>
        <w:t xml:space="preserve">Q1. </w:t>
      </w:r>
      <w:r w:rsidRPr="00C44624">
        <w:rPr>
          <w:rStyle w:val="Strong"/>
          <w:rFonts w:ascii="Arial" w:hAnsi="Arial" w:cs="Arial"/>
          <w:b w:val="0"/>
          <w:bCs w:val="0"/>
          <w:i/>
          <w:iCs/>
          <w:sz w:val="24"/>
          <w:szCs w:val="24"/>
        </w:rPr>
        <w:t>Is written consent required for Behavioral Health Integration</w:t>
      </w:r>
      <w:r w:rsidR="0057356D" w:rsidRPr="00C44624">
        <w:rPr>
          <w:rStyle w:val="Strong"/>
          <w:rFonts w:ascii="Arial" w:hAnsi="Arial" w:cs="Arial"/>
          <w:b w:val="0"/>
          <w:bCs w:val="0"/>
          <w:i/>
          <w:iCs/>
          <w:sz w:val="24"/>
          <w:szCs w:val="24"/>
        </w:rPr>
        <w:t xml:space="preserve"> (BHI)</w:t>
      </w:r>
      <w:r w:rsidRPr="00C44624">
        <w:rPr>
          <w:rStyle w:val="Strong"/>
          <w:rFonts w:ascii="Arial" w:hAnsi="Arial" w:cs="Arial"/>
          <w:b w:val="0"/>
          <w:bCs w:val="0"/>
          <w:i/>
          <w:iCs/>
          <w:sz w:val="24"/>
          <w:szCs w:val="24"/>
        </w:rPr>
        <w:t>?</w:t>
      </w:r>
      <w:r w:rsidRPr="00C44624">
        <w:rPr>
          <w:rStyle w:val="Strong"/>
          <w:rFonts w:ascii="Arial" w:hAnsi="Arial" w:cs="Arial"/>
          <w:sz w:val="24"/>
          <w:szCs w:val="24"/>
        </w:rPr>
        <w:t xml:space="preserve"> </w:t>
      </w:r>
    </w:p>
    <w:p w14:paraId="451CF0A2" w14:textId="54FA0B97" w:rsidR="00B438C1" w:rsidRPr="00C44624" w:rsidRDefault="00B438C1" w:rsidP="00732F30">
      <w:pPr>
        <w:tabs>
          <w:tab w:val="left" w:pos="968"/>
        </w:tabs>
        <w:spacing w:before="1"/>
        <w:rPr>
          <w:rStyle w:val="Strong"/>
          <w:rFonts w:ascii="Arial" w:hAnsi="Arial" w:cs="Arial"/>
          <w:b w:val="0"/>
          <w:bCs w:val="0"/>
          <w:sz w:val="24"/>
          <w:szCs w:val="24"/>
        </w:rPr>
      </w:pPr>
      <w:r w:rsidRPr="00C44624">
        <w:rPr>
          <w:rStyle w:val="Strong"/>
          <w:rFonts w:ascii="Arial" w:hAnsi="Arial" w:cs="Arial"/>
          <w:sz w:val="24"/>
          <w:szCs w:val="24"/>
        </w:rPr>
        <w:t xml:space="preserve">A1. </w:t>
      </w:r>
      <w:r w:rsidRPr="00C44624">
        <w:rPr>
          <w:rStyle w:val="Strong"/>
          <w:rFonts w:ascii="Arial" w:hAnsi="Arial" w:cs="Arial"/>
          <w:b w:val="0"/>
          <w:bCs w:val="0"/>
          <w:sz w:val="24"/>
          <w:szCs w:val="24"/>
        </w:rPr>
        <w:t xml:space="preserve">Per CMS guidance, prior beneficiary consent is required for </w:t>
      </w:r>
      <w:proofErr w:type="gramStart"/>
      <w:r w:rsidRPr="00C44624">
        <w:rPr>
          <w:rStyle w:val="Strong"/>
          <w:rFonts w:ascii="Arial" w:hAnsi="Arial" w:cs="Arial"/>
          <w:b w:val="0"/>
          <w:bCs w:val="0"/>
          <w:sz w:val="24"/>
          <w:szCs w:val="24"/>
        </w:rPr>
        <w:t>all of</w:t>
      </w:r>
      <w:proofErr w:type="gramEnd"/>
      <w:r w:rsidRPr="00C44624">
        <w:rPr>
          <w:rStyle w:val="Strong"/>
          <w:rFonts w:ascii="Arial" w:hAnsi="Arial" w:cs="Arial"/>
          <w:b w:val="0"/>
          <w:bCs w:val="0"/>
          <w:sz w:val="24"/>
          <w:szCs w:val="24"/>
        </w:rPr>
        <w:t xml:space="preserve"> the BHI codes, recognizing that any applicable rules continue to apply regarding privacy. The consent will include permission to consult with relevant specialists, including a psychiatric </w:t>
      </w:r>
      <w:r w:rsidR="00C14DC0" w:rsidRPr="00C44624">
        <w:rPr>
          <w:rStyle w:val="Strong"/>
          <w:rFonts w:ascii="Arial" w:hAnsi="Arial" w:cs="Arial"/>
          <w:b w:val="0"/>
          <w:bCs w:val="0"/>
          <w:sz w:val="24"/>
          <w:szCs w:val="24"/>
        </w:rPr>
        <w:t>consultant</w:t>
      </w:r>
      <w:r w:rsidRPr="00C44624">
        <w:rPr>
          <w:rStyle w:val="Strong"/>
          <w:rFonts w:ascii="Arial" w:hAnsi="Arial" w:cs="Arial"/>
          <w:b w:val="0"/>
          <w:bCs w:val="0"/>
          <w:sz w:val="24"/>
          <w:szCs w:val="24"/>
        </w:rPr>
        <w:t xml:space="preserve"> using Collaborative Care, and inform the beneficiary that cost sharing </w:t>
      </w:r>
      <w:r w:rsidR="004F1F97" w:rsidRPr="00C44624">
        <w:rPr>
          <w:rStyle w:val="Strong"/>
          <w:rFonts w:ascii="Arial" w:hAnsi="Arial" w:cs="Arial"/>
          <w:b w:val="0"/>
          <w:bCs w:val="0"/>
          <w:sz w:val="24"/>
          <w:szCs w:val="24"/>
        </w:rPr>
        <w:t>could</w:t>
      </w:r>
      <w:r w:rsidRPr="00C44624">
        <w:rPr>
          <w:rStyle w:val="Strong"/>
          <w:rFonts w:ascii="Arial" w:hAnsi="Arial" w:cs="Arial"/>
          <w:b w:val="0"/>
          <w:bCs w:val="0"/>
          <w:sz w:val="24"/>
          <w:szCs w:val="24"/>
        </w:rPr>
        <w:t xml:space="preserve"> apply to in-person and non-face-to-face services provided. Consent may be verbal (written consent is not required) but must be documented in the medical record.</w:t>
      </w:r>
      <w:r w:rsidRPr="00C44624">
        <w:rPr>
          <w:rStyle w:val="EndnoteReference"/>
          <w:rFonts w:ascii="Arial" w:hAnsi="Arial" w:cs="Arial"/>
          <w:sz w:val="24"/>
          <w:szCs w:val="24"/>
        </w:rPr>
        <w:endnoteReference w:id="6"/>
      </w:r>
    </w:p>
    <w:p w14:paraId="652A481D" w14:textId="77777777" w:rsidR="00B438C1" w:rsidRPr="00C44624" w:rsidRDefault="00B438C1" w:rsidP="00732F30">
      <w:pPr>
        <w:tabs>
          <w:tab w:val="left" w:pos="968"/>
        </w:tabs>
        <w:spacing w:before="1"/>
        <w:rPr>
          <w:rStyle w:val="Strong"/>
          <w:rFonts w:ascii="Arial" w:hAnsi="Arial" w:cs="Arial"/>
          <w:b w:val="0"/>
          <w:bCs w:val="0"/>
          <w:sz w:val="24"/>
          <w:szCs w:val="24"/>
        </w:rPr>
      </w:pPr>
    </w:p>
    <w:p w14:paraId="5BEFDD3C" w14:textId="104F29B2" w:rsidR="00B438C1" w:rsidRPr="00C44624" w:rsidRDefault="00B438C1" w:rsidP="00732F30">
      <w:pPr>
        <w:tabs>
          <w:tab w:val="left" w:pos="968"/>
        </w:tabs>
        <w:spacing w:before="1"/>
        <w:rPr>
          <w:rStyle w:val="Strong"/>
          <w:rFonts w:ascii="Arial" w:hAnsi="Arial" w:cs="Arial"/>
          <w:b w:val="0"/>
          <w:bCs w:val="0"/>
          <w:sz w:val="24"/>
          <w:szCs w:val="24"/>
        </w:rPr>
      </w:pPr>
      <w:r w:rsidRPr="00C44624">
        <w:rPr>
          <w:rStyle w:val="Strong"/>
          <w:rFonts w:ascii="Arial" w:hAnsi="Arial" w:cs="Arial"/>
          <w:sz w:val="24"/>
          <w:szCs w:val="24"/>
        </w:rPr>
        <w:t xml:space="preserve">Q2. </w:t>
      </w:r>
      <w:r w:rsidR="001D7255" w:rsidRPr="00C44624">
        <w:rPr>
          <w:rStyle w:val="Strong"/>
          <w:rFonts w:ascii="Arial" w:hAnsi="Arial" w:cs="Arial"/>
          <w:b w:val="0"/>
          <w:bCs w:val="0"/>
          <w:i/>
          <w:iCs/>
          <w:sz w:val="24"/>
          <w:szCs w:val="24"/>
        </w:rPr>
        <w:t>Is prior authorization necessary for Behavioral Health Integration</w:t>
      </w:r>
      <w:r w:rsidR="0057356D" w:rsidRPr="00C44624">
        <w:rPr>
          <w:rStyle w:val="Strong"/>
          <w:rFonts w:ascii="Arial" w:hAnsi="Arial" w:cs="Arial"/>
          <w:b w:val="0"/>
          <w:bCs w:val="0"/>
          <w:i/>
          <w:iCs/>
          <w:sz w:val="24"/>
          <w:szCs w:val="24"/>
        </w:rPr>
        <w:t xml:space="preserve"> (BHI)</w:t>
      </w:r>
      <w:r w:rsidR="001D7255" w:rsidRPr="00C44624">
        <w:rPr>
          <w:rStyle w:val="Strong"/>
          <w:rFonts w:ascii="Arial" w:hAnsi="Arial" w:cs="Arial"/>
          <w:b w:val="0"/>
          <w:bCs w:val="0"/>
          <w:i/>
          <w:iCs/>
          <w:sz w:val="24"/>
          <w:szCs w:val="24"/>
        </w:rPr>
        <w:t>?</w:t>
      </w:r>
    </w:p>
    <w:p w14:paraId="4741B21C" w14:textId="42BC46AD" w:rsidR="001D7255" w:rsidRPr="00C44624" w:rsidRDefault="001D7255" w:rsidP="00732F30">
      <w:pPr>
        <w:tabs>
          <w:tab w:val="left" w:pos="968"/>
        </w:tabs>
        <w:spacing w:before="1"/>
        <w:rPr>
          <w:rStyle w:val="Strong"/>
          <w:rFonts w:ascii="Arial" w:hAnsi="Arial" w:cs="Arial"/>
          <w:b w:val="0"/>
          <w:bCs w:val="0"/>
          <w:sz w:val="24"/>
          <w:szCs w:val="24"/>
        </w:rPr>
      </w:pPr>
      <w:r w:rsidRPr="00C44624">
        <w:rPr>
          <w:rStyle w:val="Strong"/>
          <w:rFonts w:ascii="Arial" w:hAnsi="Arial" w:cs="Arial"/>
          <w:sz w:val="24"/>
          <w:szCs w:val="24"/>
        </w:rPr>
        <w:t xml:space="preserve">A2. </w:t>
      </w:r>
      <w:r w:rsidRPr="00C44624">
        <w:rPr>
          <w:rStyle w:val="Strong"/>
          <w:rFonts w:ascii="Arial" w:hAnsi="Arial" w:cs="Arial"/>
          <w:b w:val="0"/>
          <w:bCs w:val="0"/>
          <w:sz w:val="24"/>
          <w:szCs w:val="24"/>
        </w:rPr>
        <w:t xml:space="preserve">Per the American Psychiatric Association, prior authorization should not be required for </w:t>
      </w:r>
      <w:proofErr w:type="spellStart"/>
      <w:r w:rsidRPr="00C44624">
        <w:rPr>
          <w:rStyle w:val="Strong"/>
          <w:rFonts w:ascii="Arial" w:hAnsi="Arial" w:cs="Arial"/>
          <w:b w:val="0"/>
          <w:bCs w:val="0"/>
          <w:sz w:val="24"/>
          <w:szCs w:val="24"/>
        </w:rPr>
        <w:t>CoCM</w:t>
      </w:r>
      <w:proofErr w:type="spellEnd"/>
      <w:r w:rsidRPr="00C44624">
        <w:rPr>
          <w:rStyle w:val="Strong"/>
          <w:rFonts w:ascii="Arial" w:hAnsi="Arial" w:cs="Arial"/>
          <w:b w:val="0"/>
          <w:bCs w:val="0"/>
          <w:sz w:val="24"/>
          <w:szCs w:val="24"/>
        </w:rPr>
        <w:t xml:space="preserve"> codes.</w:t>
      </w:r>
      <w:r w:rsidRPr="00C44624">
        <w:rPr>
          <w:rStyle w:val="EndnoteReference"/>
          <w:rFonts w:ascii="Arial" w:hAnsi="Arial" w:cs="Arial"/>
          <w:sz w:val="24"/>
          <w:szCs w:val="24"/>
        </w:rPr>
        <w:endnoteReference w:id="7"/>
      </w:r>
      <w:r w:rsidRPr="00C44624">
        <w:rPr>
          <w:rStyle w:val="Strong"/>
          <w:rFonts w:ascii="Arial" w:hAnsi="Arial" w:cs="Arial"/>
          <w:b w:val="0"/>
          <w:bCs w:val="0"/>
          <w:sz w:val="24"/>
          <w:szCs w:val="24"/>
        </w:rPr>
        <w:t xml:space="preserve"> </w:t>
      </w:r>
      <w:r w:rsidR="001451DB" w:rsidRPr="00C44624">
        <w:rPr>
          <w:rStyle w:val="Strong"/>
          <w:rFonts w:ascii="Arial" w:hAnsi="Arial" w:cs="Arial"/>
          <w:b w:val="0"/>
          <w:bCs w:val="0"/>
          <w:sz w:val="24"/>
          <w:szCs w:val="24"/>
        </w:rPr>
        <w:t xml:space="preserve"> For PCBH, prior authorization may be required by the Managed Behavioral Health Organization, yet organizations should understand that prior authorization creates administrative barriers to accessing </w:t>
      </w:r>
      <w:r w:rsidR="00C956CE">
        <w:rPr>
          <w:rStyle w:val="Strong"/>
          <w:rFonts w:ascii="Arial" w:hAnsi="Arial" w:cs="Arial"/>
          <w:b w:val="0"/>
          <w:bCs w:val="0"/>
          <w:sz w:val="24"/>
          <w:szCs w:val="24"/>
        </w:rPr>
        <w:t xml:space="preserve">timely </w:t>
      </w:r>
      <w:r w:rsidR="001451DB" w:rsidRPr="00C44624">
        <w:rPr>
          <w:rStyle w:val="Strong"/>
          <w:rFonts w:ascii="Arial" w:hAnsi="Arial" w:cs="Arial"/>
          <w:b w:val="0"/>
          <w:bCs w:val="0"/>
          <w:sz w:val="24"/>
          <w:szCs w:val="24"/>
        </w:rPr>
        <w:t xml:space="preserve">integrated care. </w:t>
      </w:r>
    </w:p>
    <w:p w14:paraId="783E119C" w14:textId="2BAF560B" w:rsidR="656B4921" w:rsidRPr="00C44624" w:rsidRDefault="656B4921" w:rsidP="656B4921">
      <w:pPr>
        <w:tabs>
          <w:tab w:val="left" w:pos="968"/>
        </w:tabs>
        <w:spacing w:before="1"/>
        <w:rPr>
          <w:rStyle w:val="Strong"/>
          <w:rFonts w:ascii="Arial" w:hAnsi="Arial" w:cs="Arial"/>
          <w:b w:val="0"/>
          <w:bCs w:val="0"/>
          <w:sz w:val="24"/>
          <w:szCs w:val="24"/>
        </w:rPr>
      </w:pPr>
    </w:p>
    <w:p w14:paraId="4036B5E7" w14:textId="0F0E0005" w:rsidR="00C14DC0" w:rsidRPr="00C44624" w:rsidRDefault="656B4921" w:rsidP="656B4921">
      <w:pPr>
        <w:tabs>
          <w:tab w:val="left" w:pos="968"/>
        </w:tabs>
        <w:spacing w:before="1"/>
        <w:rPr>
          <w:rStyle w:val="Strong"/>
          <w:rFonts w:ascii="Arial" w:hAnsi="Arial" w:cs="Arial"/>
          <w:b w:val="0"/>
          <w:bCs w:val="0"/>
          <w:sz w:val="24"/>
          <w:szCs w:val="24"/>
        </w:rPr>
      </w:pPr>
      <w:r w:rsidRPr="00C44624">
        <w:rPr>
          <w:rStyle w:val="Strong"/>
          <w:rFonts w:ascii="Arial" w:hAnsi="Arial" w:cs="Arial"/>
          <w:sz w:val="24"/>
          <w:szCs w:val="24"/>
        </w:rPr>
        <w:t>Q3.</w:t>
      </w:r>
      <w:r w:rsidRPr="00C44624">
        <w:rPr>
          <w:rStyle w:val="Strong"/>
          <w:rFonts w:ascii="Arial" w:hAnsi="Arial" w:cs="Arial"/>
          <w:b w:val="0"/>
          <w:bCs w:val="0"/>
          <w:sz w:val="24"/>
          <w:szCs w:val="24"/>
        </w:rPr>
        <w:t xml:space="preserve"> </w:t>
      </w:r>
      <w:r w:rsidR="00C14DC0" w:rsidRPr="00C44624">
        <w:rPr>
          <w:rStyle w:val="Strong"/>
          <w:rFonts w:ascii="Arial" w:hAnsi="Arial" w:cs="Arial"/>
          <w:b w:val="0"/>
          <w:bCs w:val="0"/>
          <w:i/>
          <w:iCs/>
          <w:sz w:val="24"/>
          <w:szCs w:val="24"/>
        </w:rPr>
        <w:t xml:space="preserve">Is one model </w:t>
      </w:r>
      <w:r w:rsidR="001451DB" w:rsidRPr="00C44624">
        <w:rPr>
          <w:rStyle w:val="Strong"/>
          <w:rFonts w:ascii="Arial" w:hAnsi="Arial" w:cs="Arial"/>
          <w:b w:val="0"/>
          <w:bCs w:val="0"/>
          <w:i/>
          <w:iCs/>
          <w:sz w:val="24"/>
          <w:szCs w:val="24"/>
        </w:rPr>
        <w:t>more effective</w:t>
      </w:r>
      <w:r w:rsidR="00C14DC0" w:rsidRPr="00C44624">
        <w:rPr>
          <w:rStyle w:val="Strong"/>
          <w:rFonts w:ascii="Arial" w:hAnsi="Arial" w:cs="Arial"/>
          <w:b w:val="0"/>
          <w:bCs w:val="0"/>
          <w:i/>
          <w:iCs/>
          <w:sz w:val="24"/>
          <w:szCs w:val="24"/>
        </w:rPr>
        <w:t xml:space="preserve"> than the other (e.g., </w:t>
      </w:r>
      <w:proofErr w:type="spellStart"/>
      <w:r w:rsidR="00C14DC0" w:rsidRPr="00C44624">
        <w:rPr>
          <w:rStyle w:val="Strong"/>
          <w:rFonts w:ascii="Arial" w:hAnsi="Arial" w:cs="Arial"/>
          <w:b w:val="0"/>
          <w:bCs w:val="0"/>
          <w:i/>
          <w:iCs/>
          <w:sz w:val="24"/>
          <w:szCs w:val="24"/>
        </w:rPr>
        <w:t>CoCM</w:t>
      </w:r>
      <w:proofErr w:type="spellEnd"/>
      <w:r w:rsidR="00C14DC0" w:rsidRPr="00C44624">
        <w:rPr>
          <w:rStyle w:val="Strong"/>
          <w:rFonts w:ascii="Arial" w:hAnsi="Arial" w:cs="Arial"/>
          <w:b w:val="0"/>
          <w:bCs w:val="0"/>
          <w:i/>
          <w:iCs/>
          <w:sz w:val="24"/>
          <w:szCs w:val="24"/>
        </w:rPr>
        <w:t xml:space="preserve"> or PCBH)?</w:t>
      </w:r>
      <w:r w:rsidR="00C14DC0" w:rsidRPr="00C44624">
        <w:rPr>
          <w:rStyle w:val="Strong"/>
          <w:rFonts w:ascii="Arial" w:hAnsi="Arial" w:cs="Arial"/>
          <w:b w:val="0"/>
          <w:bCs w:val="0"/>
          <w:sz w:val="24"/>
          <w:szCs w:val="24"/>
        </w:rPr>
        <w:t xml:space="preserve"> </w:t>
      </w:r>
    </w:p>
    <w:p w14:paraId="278A9F0A" w14:textId="74CEA4A6" w:rsidR="656B4921" w:rsidRPr="00C44624" w:rsidRDefault="00C14DC0" w:rsidP="656B4921">
      <w:pPr>
        <w:tabs>
          <w:tab w:val="left" w:pos="968"/>
        </w:tabs>
        <w:spacing w:before="1"/>
        <w:rPr>
          <w:rStyle w:val="Strong"/>
          <w:rFonts w:ascii="Arial" w:hAnsi="Arial" w:cs="Arial"/>
          <w:b w:val="0"/>
          <w:bCs w:val="0"/>
          <w:sz w:val="24"/>
          <w:szCs w:val="24"/>
        </w:rPr>
      </w:pPr>
      <w:r w:rsidRPr="00C44624">
        <w:rPr>
          <w:rStyle w:val="Strong"/>
          <w:rFonts w:ascii="Arial" w:hAnsi="Arial" w:cs="Arial"/>
          <w:sz w:val="24"/>
          <w:szCs w:val="24"/>
        </w:rPr>
        <w:t>A3:</w:t>
      </w:r>
      <w:r w:rsidRPr="00C44624">
        <w:rPr>
          <w:rStyle w:val="Strong"/>
          <w:rFonts w:ascii="Arial" w:hAnsi="Arial" w:cs="Arial"/>
          <w:b w:val="0"/>
          <w:bCs w:val="0"/>
          <w:sz w:val="24"/>
          <w:szCs w:val="24"/>
        </w:rPr>
        <w:t xml:space="preserve"> No, each model has its strengths and is designed to address different needs. The Collaborative Care Model (</w:t>
      </w:r>
      <w:proofErr w:type="spellStart"/>
      <w:r w:rsidRPr="00C44624">
        <w:rPr>
          <w:rStyle w:val="Strong"/>
          <w:rFonts w:ascii="Arial" w:hAnsi="Arial" w:cs="Arial"/>
          <w:b w:val="0"/>
          <w:bCs w:val="0"/>
          <w:sz w:val="24"/>
          <w:szCs w:val="24"/>
        </w:rPr>
        <w:t>CoCM</w:t>
      </w:r>
      <w:proofErr w:type="spellEnd"/>
      <w:r w:rsidRPr="00C44624">
        <w:rPr>
          <w:rStyle w:val="Strong"/>
          <w:rFonts w:ascii="Arial" w:hAnsi="Arial" w:cs="Arial"/>
          <w:b w:val="0"/>
          <w:bCs w:val="0"/>
          <w:sz w:val="24"/>
          <w:szCs w:val="24"/>
        </w:rPr>
        <w:t>) and Primary Care Behavioral Health (PCBH) are complementary approaches, and their effectiveness depends on the specific goals, resources, and context of the organization or population being served.</w:t>
      </w:r>
    </w:p>
    <w:p w14:paraId="458935EF" w14:textId="77777777" w:rsidR="00C14DC0" w:rsidRPr="00C44624" w:rsidRDefault="00C14DC0" w:rsidP="656B4921">
      <w:pPr>
        <w:tabs>
          <w:tab w:val="left" w:pos="968"/>
        </w:tabs>
        <w:spacing w:before="1"/>
        <w:rPr>
          <w:rStyle w:val="Strong"/>
          <w:rFonts w:ascii="Arial" w:hAnsi="Arial" w:cs="Arial"/>
          <w:b w:val="0"/>
          <w:bCs w:val="0"/>
          <w:sz w:val="24"/>
          <w:szCs w:val="24"/>
        </w:rPr>
      </w:pPr>
    </w:p>
    <w:p w14:paraId="72F48F37" w14:textId="77777777" w:rsidR="0057356D" w:rsidRPr="00C44624" w:rsidRDefault="00C14DC0" w:rsidP="656B4921">
      <w:pPr>
        <w:tabs>
          <w:tab w:val="left" w:pos="968"/>
        </w:tabs>
        <w:spacing w:before="1"/>
        <w:rPr>
          <w:rStyle w:val="Strong"/>
          <w:rFonts w:ascii="Arial" w:hAnsi="Arial" w:cs="Arial"/>
          <w:b w:val="0"/>
          <w:bCs w:val="0"/>
          <w:sz w:val="24"/>
          <w:szCs w:val="24"/>
        </w:rPr>
      </w:pPr>
      <w:r w:rsidRPr="00C44624">
        <w:rPr>
          <w:rStyle w:val="Strong"/>
          <w:rFonts w:ascii="Arial" w:hAnsi="Arial" w:cs="Arial"/>
          <w:sz w:val="24"/>
          <w:szCs w:val="24"/>
        </w:rPr>
        <w:t>Q</w:t>
      </w:r>
      <w:r w:rsidR="0057356D" w:rsidRPr="00C44624">
        <w:rPr>
          <w:rStyle w:val="Strong"/>
          <w:rFonts w:ascii="Arial" w:hAnsi="Arial" w:cs="Arial"/>
          <w:sz w:val="24"/>
          <w:szCs w:val="24"/>
        </w:rPr>
        <w:t>4</w:t>
      </w:r>
      <w:r w:rsidRPr="00C44624">
        <w:rPr>
          <w:rStyle w:val="Strong"/>
          <w:rFonts w:ascii="Arial" w:hAnsi="Arial" w:cs="Arial"/>
          <w:b w:val="0"/>
          <w:bCs w:val="0"/>
          <w:sz w:val="24"/>
          <w:szCs w:val="24"/>
        </w:rPr>
        <w:t xml:space="preserve">: </w:t>
      </w:r>
      <w:r w:rsidRPr="00C44624">
        <w:rPr>
          <w:rStyle w:val="Strong"/>
          <w:rFonts w:ascii="Arial" w:hAnsi="Arial" w:cs="Arial"/>
          <w:b w:val="0"/>
          <w:bCs w:val="0"/>
          <w:i/>
          <w:iCs/>
          <w:sz w:val="24"/>
          <w:szCs w:val="24"/>
        </w:rPr>
        <w:t>What are the benefits of Behavioral Health Integration (BHI) for health plans and their members?</w:t>
      </w:r>
      <w:r w:rsidRPr="00C44624">
        <w:rPr>
          <w:rStyle w:val="Strong"/>
          <w:rFonts w:ascii="Arial" w:hAnsi="Arial" w:cs="Arial"/>
          <w:b w:val="0"/>
          <w:bCs w:val="0"/>
          <w:sz w:val="24"/>
          <w:szCs w:val="24"/>
        </w:rPr>
        <w:t xml:space="preserve"> </w:t>
      </w:r>
    </w:p>
    <w:p w14:paraId="27896C4C" w14:textId="0E7237BF" w:rsidR="00C14DC0" w:rsidRPr="00C44624" w:rsidRDefault="00C14DC0" w:rsidP="656B4921">
      <w:pPr>
        <w:tabs>
          <w:tab w:val="left" w:pos="968"/>
        </w:tabs>
        <w:spacing w:before="1"/>
        <w:rPr>
          <w:rStyle w:val="Strong"/>
          <w:rFonts w:ascii="Arial" w:hAnsi="Arial" w:cs="Arial"/>
          <w:b w:val="0"/>
          <w:bCs w:val="0"/>
          <w:sz w:val="24"/>
          <w:szCs w:val="24"/>
        </w:rPr>
      </w:pPr>
      <w:r w:rsidRPr="00C44624">
        <w:rPr>
          <w:rStyle w:val="Strong"/>
          <w:rFonts w:ascii="Arial" w:hAnsi="Arial" w:cs="Arial"/>
          <w:sz w:val="24"/>
          <w:szCs w:val="24"/>
        </w:rPr>
        <w:t>A</w:t>
      </w:r>
      <w:r w:rsidR="0057356D" w:rsidRPr="00C44624">
        <w:rPr>
          <w:rStyle w:val="Strong"/>
          <w:rFonts w:ascii="Arial" w:hAnsi="Arial" w:cs="Arial"/>
          <w:sz w:val="24"/>
          <w:szCs w:val="24"/>
        </w:rPr>
        <w:t>4</w:t>
      </w:r>
      <w:r w:rsidRPr="00C44624">
        <w:rPr>
          <w:rStyle w:val="Strong"/>
          <w:rFonts w:ascii="Arial" w:hAnsi="Arial" w:cs="Arial"/>
          <w:sz w:val="24"/>
          <w:szCs w:val="24"/>
        </w:rPr>
        <w:t>:</w:t>
      </w:r>
      <w:r w:rsidRPr="00C44624">
        <w:rPr>
          <w:rStyle w:val="Strong"/>
          <w:rFonts w:ascii="Arial" w:hAnsi="Arial" w:cs="Arial"/>
          <w:b w:val="0"/>
          <w:bCs w:val="0"/>
          <w:sz w:val="24"/>
          <w:szCs w:val="24"/>
        </w:rPr>
        <w:t xml:space="preserve"> BHI delivers significant advantages for both health plans and their members. According to </w:t>
      </w:r>
      <w:r w:rsidR="004F1F97" w:rsidRPr="00C44624">
        <w:rPr>
          <w:rStyle w:val="Strong"/>
          <w:rFonts w:ascii="Arial" w:hAnsi="Arial" w:cs="Arial"/>
          <w:b w:val="0"/>
          <w:bCs w:val="0"/>
          <w:sz w:val="24"/>
          <w:szCs w:val="24"/>
        </w:rPr>
        <w:t xml:space="preserve">a </w:t>
      </w:r>
      <w:r w:rsidRPr="00C44624">
        <w:rPr>
          <w:rStyle w:val="Strong"/>
          <w:rFonts w:ascii="Arial" w:hAnsi="Arial" w:cs="Arial"/>
          <w:b w:val="0"/>
          <w:bCs w:val="0"/>
          <w:sz w:val="24"/>
          <w:szCs w:val="24"/>
        </w:rPr>
        <w:t xml:space="preserve">Milliman study, BHI demonstrates a strong return on investment (ROI) by </w:t>
      </w:r>
      <w:r w:rsidR="00C956CE">
        <w:rPr>
          <w:rStyle w:val="Strong"/>
          <w:rFonts w:ascii="Arial" w:hAnsi="Arial" w:cs="Arial"/>
          <w:b w:val="0"/>
          <w:bCs w:val="0"/>
          <w:sz w:val="24"/>
          <w:szCs w:val="24"/>
        </w:rPr>
        <w:t>treating the patient at the lowest level of care</w:t>
      </w:r>
      <w:r w:rsidR="00F44F79">
        <w:rPr>
          <w:rStyle w:val="Strong"/>
          <w:rFonts w:ascii="Arial" w:hAnsi="Arial" w:cs="Arial"/>
          <w:b w:val="0"/>
          <w:bCs w:val="0"/>
          <w:sz w:val="24"/>
          <w:szCs w:val="24"/>
        </w:rPr>
        <w:t xml:space="preserve"> (</w:t>
      </w:r>
      <w:r w:rsidR="00C956CE">
        <w:rPr>
          <w:rStyle w:val="Strong"/>
          <w:rFonts w:ascii="Arial" w:hAnsi="Arial" w:cs="Arial"/>
          <w:b w:val="0"/>
          <w:bCs w:val="0"/>
          <w:sz w:val="24"/>
          <w:szCs w:val="24"/>
        </w:rPr>
        <w:t>initial onset of symptoms</w:t>
      </w:r>
      <w:r w:rsidR="00F44F79">
        <w:rPr>
          <w:rStyle w:val="Strong"/>
          <w:rFonts w:ascii="Arial" w:hAnsi="Arial" w:cs="Arial"/>
          <w:b w:val="0"/>
          <w:bCs w:val="0"/>
          <w:sz w:val="24"/>
          <w:szCs w:val="24"/>
        </w:rPr>
        <w:t>)</w:t>
      </w:r>
      <w:r w:rsidR="00C956CE">
        <w:rPr>
          <w:rStyle w:val="Strong"/>
          <w:rFonts w:ascii="Arial" w:hAnsi="Arial" w:cs="Arial"/>
          <w:b w:val="0"/>
          <w:bCs w:val="0"/>
          <w:sz w:val="24"/>
          <w:szCs w:val="24"/>
        </w:rPr>
        <w:t xml:space="preserve"> </w:t>
      </w:r>
      <w:r w:rsidR="00F44F79">
        <w:rPr>
          <w:rStyle w:val="Strong"/>
          <w:rFonts w:ascii="Arial" w:hAnsi="Arial" w:cs="Arial"/>
          <w:b w:val="0"/>
          <w:bCs w:val="0"/>
          <w:sz w:val="24"/>
          <w:szCs w:val="24"/>
        </w:rPr>
        <w:t xml:space="preserve">and </w:t>
      </w:r>
      <w:r w:rsidRPr="00C44624">
        <w:rPr>
          <w:rStyle w:val="Strong"/>
          <w:rFonts w:ascii="Arial" w:hAnsi="Arial" w:cs="Arial"/>
          <w:b w:val="0"/>
          <w:bCs w:val="0"/>
          <w:sz w:val="24"/>
          <w:szCs w:val="24"/>
        </w:rPr>
        <w:t>reducing overall healthcare costs while improving mental health outcomes.</w:t>
      </w:r>
      <w:r w:rsidR="004F1F97" w:rsidRPr="00C44624">
        <w:rPr>
          <w:rStyle w:val="EndnoteReference"/>
          <w:rFonts w:ascii="Arial" w:hAnsi="Arial" w:cs="Arial"/>
          <w:sz w:val="24"/>
          <w:szCs w:val="24"/>
        </w:rPr>
        <w:endnoteReference w:id="8"/>
      </w:r>
      <w:r w:rsidRPr="00C44624">
        <w:rPr>
          <w:rStyle w:val="Strong"/>
          <w:rFonts w:ascii="Arial" w:hAnsi="Arial" w:cs="Arial"/>
          <w:b w:val="0"/>
          <w:bCs w:val="0"/>
          <w:sz w:val="24"/>
          <w:szCs w:val="24"/>
        </w:rPr>
        <w:t xml:space="preserve"> Additionally, BHI aligns with the principles of the Quadruple Aim, enhancing patient experience, improving population health, reducing costs, and supporting healthcare provider well-being.</w:t>
      </w:r>
    </w:p>
    <w:p w14:paraId="6839E872" w14:textId="77777777" w:rsidR="00B438C1" w:rsidRPr="00C44624" w:rsidRDefault="00B438C1" w:rsidP="00732F30">
      <w:pPr>
        <w:tabs>
          <w:tab w:val="left" w:pos="968"/>
        </w:tabs>
        <w:spacing w:before="1"/>
        <w:rPr>
          <w:rStyle w:val="Strong"/>
          <w:rFonts w:ascii="Arial" w:hAnsi="Arial" w:cs="Arial"/>
          <w:sz w:val="24"/>
          <w:szCs w:val="24"/>
        </w:rPr>
      </w:pPr>
    </w:p>
    <w:p w14:paraId="752D1598" w14:textId="031FCD8C" w:rsidR="0032225F" w:rsidRPr="00C44624" w:rsidRDefault="001A7D99" w:rsidP="001A7D99">
      <w:pPr>
        <w:pStyle w:val="Heading1"/>
      </w:pPr>
      <w:bookmarkStart w:id="15" w:name="_Toc209780479"/>
      <w:r w:rsidRPr="00C44624">
        <w:rPr>
          <w:rStyle w:val="Strong"/>
          <w:b/>
          <w:bCs w:val="0"/>
        </w:rPr>
        <w:t xml:space="preserve">X. </w:t>
      </w:r>
      <w:r w:rsidR="00C91042" w:rsidRPr="00C44624">
        <w:rPr>
          <w:rStyle w:val="Strong"/>
          <w:b/>
          <w:bCs w:val="0"/>
        </w:rPr>
        <w:t>REFERENCES</w:t>
      </w:r>
      <w:bookmarkEnd w:id="15"/>
    </w:p>
    <w:sectPr w:rsidR="0032225F" w:rsidRPr="00C44624" w:rsidSect="00EE343E">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576" w:footer="432"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0944A3" w14:textId="77777777" w:rsidR="00AC466E" w:rsidRDefault="00AC466E"/>
  </w:endnote>
  <w:endnote w:type="continuationSeparator" w:id="0">
    <w:p w14:paraId="7B191D3B" w14:textId="77777777" w:rsidR="00AC466E" w:rsidRDefault="00AC466E">
      <w:r>
        <w:continuationSeparator/>
      </w:r>
    </w:p>
  </w:endnote>
  <w:endnote w:id="1">
    <w:p w14:paraId="3D18CB3E" w14:textId="37175C63" w:rsidR="00DC06F3" w:rsidRPr="00DF4571" w:rsidRDefault="00DC06F3">
      <w:pPr>
        <w:pStyle w:val="EndnoteText"/>
        <w:rPr>
          <w:rFonts w:ascii="Arial" w:hAnsi="Arial" w:cs="Arial"/>
        </w:rPr>
      </w:pPr>
      <w:r w:rsidRPr="00DF4571">
        <w:rPr>
          <w:rStyle w:val="EndnoteReference"/>
          <w:rFonts w:ascii="Arial" w:hAnsi="Arial" w:cs="Arial"/>
        </w:rPr>
        <w:endnoteRef/>
      </w:r>
      <w:r w:rsidRPr="00DF4571">
        <w:rPr>
          <w:rFonts w:ascii="Arial" w:hAnsi="Arial" w:cs="Arial"/>
        </w:rPr>
        <w:t xml:space="preserve"> California, </w:t>
      </w:r>
      <w:hyperlink r:id="rId1" w:history="1">
        <w:r w:rsidRPr="00DF4571">
          <w:rPr>
            <w:rStyle w:val="Hyperlink"/>
            <w:rFonts w:ascii="Arial" w:hAnsi="Arial" w:cs="Arial"/>
          </w:rPr>
          <w:t>Health &amp; Safety Code § 1374.725</w:t>
        </w:r>
      </w:hyperlink>
      <w:r w:rsidRPr="00DF4571">
        <w:rPr>
          <w:rFonts w:ascii="Arial" w:hAnsi="Arial" w:cs="Arial"/>
        </w:rPr>
        <w:t xml:space="preserve"> </w:t>
      </w:r>
    </w:p>
    <w:p w14:paraId="39677851" w14:textId="77777777" w:rsidR="00DC06F3" w:rsidRPr="00DF4571" w:rsidRDefault="00DC06F3">
      <w:pPr>
        <w:pStyle w:val="EndnoteText"/>
        <w:rPr>
          <w:rFonts w:ascii="Arial" w:hAnsi="Arial" w:cs="Arial"/>
        </w:rPr>
      </w:pPr>
    </w:p>
  </w:endnote>
  <w:endnote w:id="2">
    <w:p w14:paraId="2438AC4C" w14:textId="75BB75C6" w:rsidR="00DC06F3" w:rsidRPr="00DF4571" w:rsidRDefault="00DC06F3">
      <w:pPr>
        <w:pStyle w:val="EndnoteText"/>
        <w:rPr>
          <w:rFonts w:ascii="Arial" w:hAnsi="Arial" w:cs="Arial"/>
        </w:rPr>
      </w:pPr>
      <w:r w:rsidRPr="00DF4571">
        <w:rPr>
          <w:rStyle w:val="EndnoteReference"/>
          <w:rFonts w:ascii="Arial" w:hAnsi="Arial" w:cs="Arial"/>
        </w:rPr>
        <w:endnoteRef/>
      </w:r>
      <w:r w:rsidRPr="00DF4571">
        <w:rPr>
          <w:rFonts w:ascii="Arial" w:hAnsi="Arial" w:cs="Arial"/>
        </w:rPr>
        <w:t xml:space="preserve"> Department of Managed Health Care, </w:t>
      </w:r>
      <w:hyperlink r:id="rId2" w:history="1">
        <w:r w:rsidRPr="00DF4571">
          <w:rPr>
            <w:rStyle w:val="Hyperlink"/>
            <w:rFonts w:ascii="Arial" w:hAnsi="Arial" w:cs="Arial"/>
          </w:rPr>
          <w:t>All-Plan Letter 24-023</w:t>
        </w:r>
      </w:hyperlink>
    </w:p>
    <w:p w14:paraId="1A0DB449" w14:textId="77777777" w:rsidR="00DC06F3" w:rsidRPr="00DF4571" w:rsidRDefault="00DC06F3">
      <w:pPr>
        <w:pStyle w:val="EndnoteText"/>
        <w:rPr>
          <w:rFonts w:ascii="Arial" w:hAnsi="Arial" w:cs="Arial"/>
        </w:rPr>
      </w:pPr>
    </w:p>
  </w:endnote>
  <w:endnote w:id="3">
    <w:p w14:paraId="24D8BADF" w14:textId="3365746F" w:rsidR="00C91042" w:rsidRPr="00DF4571" w:rsidRDefault="00C91042">
      <w:pPr>
        <w:pStyle w:val="EndnoteText"/>
        <w:rPr>
          <w:rFonts w:ascii="Arial" w:hAnsi="Arial" w:cs="Arial"/>
        </w:rPr>
      </w:pPr>
      <w:r w:rsidRPr="00DF4571">
        <w:rPr>
          <w:rStyle w:val="EndnoteReference"/>
          <w:rFonts w:ascii="Arial" w:hAnsi="Arial" w:cs="Arial"/>
        </w:rPr>
        <w:endnoteRef/>
      </w:r>
      <w:r w:rsidRPr="00DF4571">
        <w:rPr>
          <w:rFonts w:ascii="Arial" w:hAnsi="Arial" w:cs="Arial"/>
        </w:rPr>
        <w:t xml:space="preserve"> Agency for Healthcare Research and Quality, “</w:t>
      </w:r>
      <w:hyperlink r:id="rId3" w:history="1">
        <w:r w:rsidRPr="00DF4571">
          <w:rPr>
            <w:rStyle w:val="Hyperlink"/>
            <w:rFonts w:ascii="Arial" w:hAnsi="Arial" w:cs="Arial"/>
          </w:rPr>
          <w:t>What is Integrated Behavioral Health</w:t>
        </w:r>
      </w:hyperlink>
      <w:r w:rsidRPr="00DF4571">
        <w:rPr>
          <w:rFonts w:ascii="Arial" w:hAnsi="Arial" w:cs="Arial"/>
        </w:rPr>
        <w:t>?”</w:t>
      </w:r>
    </w:p>
    <w:p w14:paraId="223B1FE8" w14:textId="77777777" w:rsidR="00C91042" w:rsidRPr="00DF4571" w:rsidRDefault="00C91042">
      <w:pPr>
        <w:pStyle w:val="EndnoteText"/>
        <w:rPr>
          <w:rFonts w:ascii="Arial" w:hAnsi="Arial" w:cs="Arial"/>
        </w:rPr>
      </w:pPr>
    </w:p>
  </w:endnote>
  <w:endnote w:id="4">
    <w:p w14:paraId="65824A7E" w14:textId="7A2F3098" w:rsidR="00C91042" w:rsidRPr="00DF4571" w:rsidRDefault="00C91042" w:rsidP="00C91042">
      <w:pPr>
        <w:pStyle w:val="EndnoteText"/>
        <w:rPr>
          <w:rFonts w:ascii="Arial" w:hAnsi="Arial" w:cs="Arial"/>
        </w:rPr>
      </w:pPr>
      <w:r w:rsidRPr="00DF4571">
        <w:rPr>
          <w:rStyle w:val="EndnoteReference"/>
          <w:rFonts w:ascii="Arial" w:hAnsi="Arial" w:cs="Arial"/>
        </w:rPr>
        <w:endnoteRef/>
      </w:r>
      <w:r w:rsidRPr="00DF4571">
        <w:rPr>
          <w:rFonts w:ascii="Arial" w:hAnsi="Arial" w:cs="Arial"/>
        </w:rPr>
        <w:t xml:space="preserve"> California Quality Collaborative, </w:t>
      </w:r>
      <w:hyperlink r:id="rId4" w:history="1">
        <w:r w:rsidRPr="00DF4571">
          <w:rPr>
            <w:rStyle w:val="Hyperlink"/>
            <w:rFonts w:ascii="Arial" w:hAnsi="Arial" w:cs="Arial"/>
          </w:rPr>
          <w:t>BHI Implementation Snapshot: Selecting an Integration Model</w:t>
        </w:r>
      </w:hyperlink>
    </w:p>
    <w:p w14:paraId="16FAAE48" w14:textId="52709DD6" w:rsidR="00C91042" w:rsidRPr="00DF4571" w:rsidRDefault="00C91042">
      <w:pPr>
        <w:pStyle w:val="EndnoteText"/>
        <w:rPr>
          <w:rFonts w:ascii="Arial" w:hAnsi="Arial" w:cs="Arial"/>
        </w:rPr>
      </w:pPr>
    </w:p>
  </w:endnote>
  <w:endnote w:id="5">
    <w:p w14:paraId="32BBBC5D" w14:textId="30BCD053" w:rsidR="00C91042" w:rsidRPr="00DF4571" w:rsidRDefault="00C91042">
      <w:pPr>
        <w:pStyle w:val="EndnoteText"/>
        <w:rPr>
          <w:rFonts w:ascii="Arial" w:hAnsi="Arial" w:cs="Arial"/>
        </w:rPr>
      </w:pPr>
      <w:r w:rsidRPr="00DF4571">
        <w:rPr>
          <w:rStyle w:val="EndnoteReference"/>
          <w:rFonts w:ascii="Arial" w:hAnsi="Arial" w:cs="Arial"/>
        </w:rPr>
        <w:endnoteRef/>
      </w:r>
      <w:r w:rsidRPr="00DF4571">
        <w:rPr>
          <w:rFonts w:ascii="Arial" w:hAnsi="Arial" w:cs="Arial"/>
        </w:rPr>
        <w:t xml:space="preserve"> California Quality Collaborative, </w:t>
      </w:r>
      <w:hyperlink r:id="rId5" w:history="1">
        <w:hyperlink r:id="rId6" w:history="1">
          <w:r w:rsidRPr="002820A7">
            <w:rPr>
              <w:rStyle w:val="Hyperlink"/>
              <w:rFonts w:ascii="Arial" w:hAnsi="Arial" w:cs="Arial"/>
            </w:rPr>
            <w:t>BHI Billing &amp; Payment Codes</w:t>
          </w:r>
        </w:hyperlink>
      </w:hyperlink>
    </w:p>
    <w:p w14:paraId="116BEBBC" w14:textId="365F5285" w:rsidR="00B438C1" w:rsidRPr="00DF4571" w:rsidRDefault="00B438C1" w:rsidP="00B438C1">
      <w:pPr>
        <w:pStyle w:val="EndnoteText"/>
        <w:rPr>
          <w:rFonts w:ascii="Arial" w:hAnsi="Arial" w:cs="Arial"/>
        </w:rPr>
      </w:pPr>
    </w:p>
  </w:endnote>
  <w:endnote w:id="6">
    <w:p w14:paraId="59111469" w14:textId="7E37A2B6" w:rsidR="00B438C1" w:rsidRPr="00DF4571" w:rsidRDefault="00B438C1">
      <w:pPr>
        <w:pStyle w:val="EndnoteText"/>
        <w:rPr>
          <w:rFonts w:ascii="Arial" w:hAnsi="Arial" w:cs="Arial"/>
        </w:rPr>
      </w:pPr>
      <w:r w:rsidRPr="00DF4571">
        <w:rPr>
          <w:rStyle w:val="EndnoteReference"/>
          <w:rFonts w:ascii="Arial" w:hAnsi="Arial" w:cs="Arial"/>
        </w:rPr>
        <w:endnoteRef/>
      </w:r>
      <w:r w:rsidRPr="00DF4571">
        <w:rPr>
          <w:rFonts w:ascii="Arial" w:hAnsi="Arial" w:cs="Arial"/>
        </w:rPr>
        <w:t xml:space="preserve"> Center for Medicare and Medicaid Services</w:t>
      </w:r>
      <w:hyperlink r:id="rId7" w:history="1">
        <w:r w:rsidRPr="00DF4571">
          <w:rPr>
            <w:rStyle w:val="Hyperlink"/>
            <w:rFonts w:ascii="Arial" w:hAnsi="Arial" w:cs="Arial"/>
          </w:rPr>
          <w:t>, Frequently Asked Questions about Billing Medicare for Behavioral Health Integration</w:t>
        </w:r>
      </w:hyperlink>
      <w:r w:rsidRPr="00DF4571">
        <w:rPr>
          <w:rFonts w:ascii="Arial" w:hAnsi="Arial" w:cs="Arial"/>
        </w:rPr>
        <w:t xml:space="preserve"> (BHI Services)</w:t>
      </w:r>
    </w:p>
    <w:p w14:paraId="16983A0E" w14:textId="77777777" w:rsidR="00C14DC0" w:rsidRPr="00DF4571" w:rsidRDefault="00C14DC0">
      <w:pPr>
        <w:pStyle w:val="EndnoteText"/>
        <w:rPr>
          <w:rFonts w:ascii="Arial" w:hAnsi="Arial" w:cs="Arial"/>
        </w:rPr>
      </w:pPr>
    </w:p>
  </w:endnote>
  <w:endnote w:id="7">
    <w:p w14:paraId="5F59E06D" w14:textId="4A972F17" w:rsidR="001D7255" w:rsidRPr="00DF4571" w:rsidRDefault="001D7255">
      <w:pPr>
        <w:pStyle w:val="EndnoteText"/>
        <w:rPr>
          <w:rFonts w:ascii="Arial" w:hAnsi="Arial" w:cs="Arial"/>
        </w:rPr>
      </w:pPr>
      <w:r w:rsidRPr="00DF4571">
        <w:rPr>
          <w:rStyle w:val="EndnoteReference"/>
          <w:rFonts w:ascii="Arial" w:hAnsi="Arial" w:cs="Arial"/>
        </w:rPr>
        <w:endnoteRef/>
      </w:r>
      <w:r w:rsidRPr="00DF4571">
        <w:rPr>
          <w:rFonts w:ascii="Arial" w:hAnsi="Arial" w:cs="Arial"/>
        </w:rPr>
        <w:t xml:space="preserve"> American Psychiatric Association, </w:t>
      </w:r>
      <w:hyperlink r:id="rId8" w:history="1">
        <w:r w:rsidR="00DF4571" w:rsidRPr="00DF4571">
          <w:rPr>
            <w:rStyle w:val="Hyperlink"/>
            <w:rFonts w:ascii="Arial" w:hAnsi="Arial" w:cs="Arial"/>
          </w:rPr>
          <w:t>Best Practices for Reimbursing the Collaborative Care Model in Medicaid</w:t>
        </w:r>
      </w:hyperlink>
    </w:p>
    <w:p w14:paraId="1E326823" w14:textId="77777777" w:rsidR="004F1F97" w:rsidRPr="00DF4571" w:rsidRDefault="004F1F97">
      <w:pPr>
        <w:pStyle w:val="EndnoteText"/>
        <w:rPr>
          <w:rFonts w:ascii="Arial" w:hAnsi="Arial" w:cs="Arial"/>
        </w:rPr>
      </w:pPr>
    </w:p>
  </w:endnote>
  <w:endnote w:id="8">
    <w:p w14:paraId="2D0F2A4A" w14:textId="128D9CF7" w:rsidR="004F1F97" w:rsidRPr="004F1F97" w:rsidRDefault="004F1F97">
      <w:pPr>
        <w:pStyle w:val="EndnoteText"/>
        <w:rPr>
          <w:rFonts w:ascii="Arial" w:hAnsi="Arial" w:cs="Arial"/>
        </w:rPr>
      </w:pPr>
      <w:r w:rsidRPr="00DF4571">
        <w:rPr>
          <w:rStyle w:val="EndnoteReference"/>
          <w:rFonts w:ascii="Arial" w:hAnsi="Arial" w:cs="Arial"/>
        </w:rPr>
        <w:endnoteRef/>
      </w:r>
      <w:r w:rsidRPr="00DF4571">
        <w:rPr>
          <w:rFonts w:ascii="Arial" w:hAnsi="Arial" w:cs="Arial"/>
        </w:rPr>
        <w:t xml:space="preserve"> Milliman, </w:t>
      </w:r>
      <w:hyperlink r:id="rId9" w:history="1">
        <w:r w:rsidRPr="00DF4571">
          <w:rPr>
            <w:rStyle w:val="Hyperlink"/>
            <w:rFonts w:ascii="Arial" w:hAnsi="Arial" w:cs="Arial"/>
          </w:rPr>
          <w:t>Potential economic impact of integrated medical-behavioral healthcare: Updated projections for 2017</w:t>
        </w:r>
      </w:hyperlink>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91E5DA" w14:textId="77777777" w:rsidR="00EB0843" w:rsidRDefault="00EB084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210026" w14:textId="560FA0C6" w:rsidR="00DD6B8E" w:rsidRDefault="00DD6B8E" w:rsidP="00DD6B8E">
    <w:pPr>
      <w:pStyle w:val="Footer"/>
      <w:rPr>
        <w:i/>
        <w:iCs/>
        <w:color w:val="000000" w:themeColor="text1"/>
      </w:rPr>
    </w:pPr>
    <w:r>
      <w:rPr>
        <w:rFonts w:ascii="Arial" w:hAnsi="Arial" w:cs="Arial"/>
      </w:rPr>
      <w:t>Behavioral Health Integration – Department Roles &amp; Responsibilities</w:t>
    </w:r>
  </w:p>
  <w:p w14:paraId="7ED4D0D1" w14:textId="27D84409" w:rsidR="00DD6B8E" w:rsidRPr="00547C30" w:rsidRDefault="00DD6B8E" w:rsidP="00DD6B8E">
    <w:pPr>
      <w:pStyle w:val="Footer"/>
      <w:rPr>
        <w:i/>
        <w:iCs/>
        <w:color w:val="000000" w:themeColor="text1"/>
      </w:rPr>
    </w:pPr>
    <w:r w:rsidRPr="00547C30">
      <w:rPr>
        <w:i/>
        <w:iCs/>
        <w:color w:val="000000" w:themeColor="text1"/>
      </w:rPr>
      <w:t xml:space="preserve">Revised </w:t>
    </w:r>
    <w:r w:rsidR="00EB0843">
      <w:rPr>
        <w:i/>
        <w:iCs/>
        <w:color w:val="000000" w:themeColor="text1"/>
      </w:rPr>
      <w:t>September</w:t>
    </w:r>
    <w:r w:rsidRPr="00547C30">
      <w:rPr>
        <w:i/>
        <w:iCs/>
        <w:color w:val="000000" w:themeColor="text1"/>
      </w:rPr>
      <w:t xml:space="preserve"> 2025. Developed by</w:t>
    </w:r>
    <w:r>
      <w:rPr>
        <w:i/>
        <w:iCs/>
        <w:color w:val="000000" w:themeColor="text1"/>
      </w:rPr>
      <w:t xml:space="preserve"> the</w:t>
    </w:r>
    <w:r w:rsidRPr="00547C30">
      <w:rPr>
        <w:i/>
        <w:iCs/>
        <w:color w:val="000000" w:themeColor="text1"/>
      </w:rPr>
      <w:t xml:space="preserve"> </w:t>
    </w:r>
    <w:hyperlink r:id="rId1" w:history="1">
      <w:r w:rsidRPr="00311A9D">
        <w:rPr>
          <w:rStyle w:val="Hyperlink"/>
          <w:i/>
          <w:iCs/>
        </w:rPr>
        <w:t>California Quality Collaborative</w:t>
      </w:r>
    </w:hyperlink>
    <w:r w:rsidRPr="00547C30">
      <w:rPr>
        <w:i/>
        <w:iCs/>
        <w:color w:val="000000" w:themeColor="text1"/>
      </w:rPr>
      <w:t xml:space="preserve"> </w:t>
    </w:r>
  </w:p>
  <w:p w14:paraId="670DA8EE" w14:textId="77777777" w:rsidR="00DD6B8E" w:rsidRDefault="00DD6B8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02877" w14:textId="77777777" w:rsidR="00EB0843" w:rsidRDefault="00EB08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6BCB8C" w14:textId="77777777" w:rsidR="00AC466E" w:rsidRDefault="00AC466E">
      <w:r>
        <w:separator/>
      </w:r>
    </w:p>
  </w:footnote>
  <w:footnote w:type="continuationSeparator" w:id="0">
    <w:p w14:paraId="2E90C10A" w14:textId="77777777" w:rsidR="00AC466E" w:rsidRDefault="00AC46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DB780F" w14:textId="77777777" w:rsidR="00EB0843" w:rsidRDefault="00EB084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jc w:val="center"/>
      <w:tblLook w:val="04A0" w:firstRow="1" w:lastRow="0" w:firstColumn="1" w:lastColumn="0" w:noHBand="0" w:noVBand="1"/>
    </w:tblPr>
    <w:tblGrid>
      <w:gridCol w:w="3086"/>
      <w:gridCol w:w="1599"/>
      <w:gridCol w:w="2150"/>
      <w:gridCol w:w="2515"/>
    </w:tblGrid>
    <w:tr w:rsidR="00F813A9" w14:paraId="083BFCAA" w14:textId="77777777" w:rsidTr="00FD75CF">
      <w:trPr>
        <w:jc w:val="center"/>
      </w:trPr>
      <w:tc>
        <w:tcPr>
          <w:tcW w:w="3086" w:type="dxa"/>
          <w:vMerge w:val="restart"/>
          <w:vAlign w:val="center"/>
        </w:tcPr>
        <w:p w14:paraId="483D8391" w14:textId="0F987A1F" w:rsidR="00B95000" w:rsidRPr="00C91042" w:rsidRDefault="00C91042" w:rsidP="00C26711">
          <w:pPr>
            <w:pStyle w:val="BodyText"/>
            <w:spacing w:after="240"/>
            <w:rPr>
              <w:rFonts w:ascii="Arial" w:hAnsi="Arial" w:cs="Arial"/>
              <w:color w:val="0000FF"/>
            </w:rPr>
          </w:pPr>
          <w:r w:rsidRPr="00C91042">
            <w:rPr>
              <w:rFonts w:ascii="Arial" w:hAnsi="Arial" w:cs="Arial"/>
              <w:color w:val="0000FF"/>
            </w:rPr>
            <w:t>[</w:t>
          </w:r>
          <w:r w:rsidR="00CC60C8">
            <w:rPr>
              <w:rFonts w:ascii="Arial" w:hAnsi="Arial" w:cs="Arial"/>
              <w:color w:val="0000FF"/>
            </w:rPr>
            <w:t>H</w:t>
          </w:r>
          <w:r w:rsidRPr="00C91042">
            <w:rPr>
              <w:rFonts w:ascii="Arial" w:hAnsi="Arial" w:cs="Arial"/>
              <w:color w:val="0000FF"/>
            </w:rPr>
            <w:t>ealth plan logo]</w:t>
          </w:r>
        </w:p>
        <w:p w14:paraId="2C12D322" w14:textId="54AAFE4B" w:rsidR="00B95000" w:rsidRPr="00B95000" w:rsidRDefault="00B95000" w:rsidP="00C26711">
          <w:pPr>
            <w:pStyle w:val="BodyText"/>
            <w:spacing w:after="240"/>
            <w:rPr>
              <w:rFonts w:ascii="Arial" w:hAnsi="Arial" w:cs="Arial"/>
            </w:rPr>
          </w:pPr>
        </w:p>
      </w:tc>
      <w:tc>
        <w:tcPr>
          <w:tcW w:w="6264" w:type="dxa"/>
          <w:gridSpan w:val="3"/>
          <w:vAlign w:val="center"/>
        </w:tcPr>
        <w:p w14:paraId="693A9A3D" w14:textId="09EC6058" w:rsidR="00F813A9" w:rsidRPr="00B95000" w:rsidRDefault="00C26711" w:rsidP="00C26711">
          <w:pPr>
            <w:pStyle w:val="BodyText"/>
            <w:spacing w:after="240"/>
            <w:rPr>
              <w:rFonts w:ascii="Arial" w:hAnsi="Arial" w:cs="Arial"/>
            </w:rPr>
          </w:pPr>
          <w:r w:rsidRPr="00C26711">
            <w:rPr>
              <w:rFonts w:ascii="Arial" w:hAnsi="Arial" w:cs="Arial"/>
            </w:rPr>
            <w:t xml:space="preserve">Page </w:t>
          </w:r>
          <w:r w:rsidRPr="00C26711">
            <w:rPr>
              <w:rFonts w:ascii="Arial" w:hAnsi="Arial" w:cs="Arial"/>
            </w:rPr>
            <w:fldChar w:fldCharType="begin"/>
          </w:r>
          <w:r w:rsidRPr="00C26711">
            <w:rPr>
              <w:rFonts w:ascii="Arial" w:hAnsi="Arial" w:cs="Arial"/>
            </w:rPr>
            <w:instrText xml:space="preserve"> PAGE  \* Arabic  \* MERGEFORMAT </w:instrText>
          </w:r>
          <w:r w:rsidRPr="00C26711">
            <w:rPr>
              <w:rFonts w:ascii="Arial" w:hAnsi="Arial" w:cs="Arial"/>
            </w:rPr>
            <w:fldChar w:fldCharType="separate"/>
          </w:r>
          <w:r w:rsidRPr="00C26711">
            <w:rPr>
              <w:rFonts w:ascii="Arial" w:hAnsi="Arial" w:cs="Arial"/>
              <w:noProof/>
            </w:rPr>
            <w:t>1</w:t>
          </w:r>
          <w:r w:rsidRPr="00C26711">
            <w:rPr>
              <w:rFonts w:ascii="Arial" w:hAnsi="Arial" w:cs="Arial"/>
            </w:rPr>
            <w:fldChar w:fldCharType="end"/>
          </w:r>
          <w:r w:rsidRPr="00C26711">
            <w:rPr>
              <w:rFonts w:ascii="Arial" w:hAnsi="Arial" w:cs="Arial"/>
            </w:rPr>
            <w:t xml:space="preserve"> of </w:t>
          </w:r>
          <w:r w:rsidRPr="00C26711">
            <w:rPr>
              <w:rFonts w:ascii="Arial" w:hAnsi="Arial" w:cs="Arial"/>
            </w:rPr>
            <w:fldChar w:fldCharType="begin"/>
          </w:r>
          <w:r w:rsidRPr="00C26711">
            <w:rPr>
              <w:rFonts w:ascii="Arial" w:hAnsi="Arial" w:cs="Arial"/>
            </w:rPr>
            <w:instrText xml:space="preserve"> NUMPAGES  \* Arabic  \* MERGEFORMAT </w:instrText>
          </w:r>
          <w:r w:rsidRPr="00C26711">
            <w:rPr>
              <w:rFonts w:ascii="Arial" w:hAnsi="Arial" w:cs="Arial"/>
            </w:rPr>
            <w:fldChar w:fldCharType="separate"/>
          </w:r>
          <w:r w:rsidRPr="00C26711">
            <w:rPr>
              <w:rFonts w:ascii="Arial" w:hAnsi="Arial" w:cs="Arial"/>
              <w:noProof/>
            </w:rPr>
            <w:t>2</w:t>
          </w:r>
          <w:r w:rsidRPr="00C26711">
            <w:rPr>
              <w:rFonts w:ascii="Arial" w:hAnsi="Arial" w:cs="Arial"/>
            </w:rPr>
            <w:fldChar w:fldCharType="end"/>
          </w:r>
        </w:p>
      </w:tc>
    </w:tr>
    <w:tr w:rsidR="00F813A9" w14:paraId="57017A71" w14:textId="77777777" w:rsidTr="00CC60C8">
      <w:trPr>
        <w:jc w:val="center"/>
      </w:trPr>
      <w:tc>
        <w:tcPr>
          <w:tcW w:w="3086" w:type="dxa"/>
          <w:vMerge/>
          <w:vAlign w:val="center"/>
        </w:tcPr>
        <w:p w14:paraId="0058CBD2" w14:textId="77777777" w:rsidR="00F813A9" w:rsidRPr="00B95000" w:rsidRDefault="00F813A9" w:rsidP="00C26711">
          <w:pPr>
            <w:pStyle w:val="BodyText"/>
            <w:spacing w:after="240"/>
            <w:rPr>
              <w:rFonts w:ascii="Arial" w:hAnsi="Arial" w:cs="Arial"/>
            </w:rPr>
          </w:pPr>
        </w:p>
      </w:tc>
      <w:tc>
        <w:tcPr>
          <w:tcW w:w="3749" w:type="dxa"/>
          <w:gridSpan w:val="2"/>
          <w:vAlign w:val="center"/>
        </w:tcPr>
        <w:p w14:paraId="698FE465" w14:textId="77777777" w:rsidR="00F813A9" w:rsidRPr="00B95000" w:rsidRDefault="00F813A9" w:rsidP="00C26711">
          <w:pPr>
            <w:pStyle w:val="BodyText"/>
            <w:spacing w:after="240"/>
            <w:rPr>
              <w:rFonts w:ascii="Arial" w:hAnsi="Arial" w:cs="Arial"/>
            </w:rPr>
          </w:pPr>
          <w:r w:rsidRPr="00B95000">
            <w:rPr>
              <w:rFonts w:ascii="Arial" w:hAnsi="Arial" w:cs="Arial"/>
            </w:rPr>
            <w:t xml:space="preserve">Section </w:t>
          </w:r>
          <w:r w:rsidRPr="00C26711">
            <w:rPr>
              <w:rFonts w:ascii="Arial" w:hAnsi="Arial" w:cs="Arial"/>
              <w:color w:val="0000FF"/>
            </w:rPr>
            <w:t>#</w:t>
          </w:r>
        </w:p>
      </w:tc>
      <w:tc>
        <w:tcPr>
          <w:tcW w:w="2515" w:type="dxa"/>
        </w:tcPr>
        <w:p w14:paraId="5039DDDE" w14:textId="77777777" w:rsidR="00F813A9" w:rsidRPr="00B95000" w:rsidRDefault="00F813A9" w:rsidP="00C26711">
          <w:pPr>
            <w:pStyle w:val="BodyText"/>
            <w:spacing w:after="240"/>
            <w:rPr>
              <w:rFonts w:ascii="Arial" w:hAnsi="Arial" w:cs="Arial"/>
            </w:rPr>
          </w:pPr>
          <w:r w:rsidRPr="00B95000">
            <w:rPr>
              <w:rFonts w:ascii="Arial" w:hAnsi="Arial" w:cs="Arial"/>
            </w:rPr>
            <w:t xml:space="preserve">Document </w:t>
          </w:r>
          <w:r w:rsidRPr="00C26711">
            <w:rPr>
              <w:rFonts w:ascii="Arial" w:hAnsi="Arial" w:cs="Arial"/>
              <w:color w:val="0000FF"/>
            </w:rPr>
            <w:t>#</w:t>
          </w:r>
        </w:p>
      </w:tc>
    </w:tr>
    <w:tr w:rsidR="00B95000" w14:paraId="59173AEF" w14:textId="77777777" w:rsidTr="00CC60C8">
      <w:trPr>
        <w:jc w:val="center"/>
      </w:trPr>
      <w:tc>
        <w:tcPr>
          <w:tcW w:w="3086" w:type="dxa"/>
          <w:vMerge/>
          <w:vAlign w:val="center"/>
        </w:tcPr>
        <w:p w14:paraId="6EC3375C" w14:textId="77777777" w:rsidR="00F813A9" w:rsidRPr="00B95000" w:rsidRDefault="00F813A9" w:rsidP="00C26711">
          <w:pPr>
            <w:pStyle w:val="BodyText"/>
            <w:spacing w:after="240"/>
            <w:rPr>
              <w:rFonts w:ascii="Arial" w:hAnsi="Arial" w:cs="Arial"/>
            </w:rPr>
          </w:pPr>
        </w:p>
      </w:tc>
      <w:tc>
        <w:tcPr>
          <w:tcW w:w="1599" w:type="dxa"/>
        </w:tcPr>
        <w:p w14:paraId="522FBD5B" w14:textId="408CCBFA" w:rsidR="00F813A9" w:rsidRPr="00B95000" w:rsidRDefault="00CC60C8" w:rsidP="00C26711">
          <w:pPr>
            <w:pStyle w:val="BodyText"/>
            <w:spacing w:after="240"/>
            <w:rPr>
              <w:rFonts w:ascii="Arial" w:hAnsi="Arial" w:cs="Arial"/>
            </w:rPr>
          </w:pPr>
          <w:r>
            <w:rPr>
              <w:rFonts w:ascii="Arial" w:hAnsi="Arial" w:cs="Arial"/>
            </w:rPr>
            <w:t>Date Adopted:</w:t>
          </w:r>
          <w:r w:rsidR="00F813A9" w:rsidRPr="00B95000">
            <w:rPr>
              <w:rFonts w:ascii="Arial" w:hAnsi="Arial" w:cs="Arial"/>
            </w:rPr>
            <w:t xml:space="preserve"> </w:t>
          </w:r>
          <w:r w:rsidR="00C26711" w:rsidRPr="00C26711">
            <w:rPr>
              <w:rFonts w:ascii="Arial" w:hAnsi="Arial" w:cs="Arial"/>
              <w:color w:val="0000FF"/>
            </w:rPr>
            <w:t>Date</w:t>
          </w:r>
        </w:p>
      </w:tc>
      <w:tc>
        <w:tcPr>
          <w:tcW w:w="2150" w:type="dxa"/>
          <w:vAlign w:val="center"/>
        </w:tcPr>
        <w:p w14:paraId="0C802C7F" w14:textId="3387947B" w:rsidR="00F813A9" w:rsidRPr="00B95000" w:rsidRDefault="00CC60C8" w:rsidP="00C26711">
          <w:pPr>
            <w:pStyle w:val="BodyText"/>
            <w:spacing w:after="240"/>
            <w:rPr>
              <w:rFonts w:ascii="Arial" w:hAnsi="Arial" w:cs="Arial"/>
            </w:rPr>
          </w:pPr>
          <w:r>
            <w:rPr>
              <w:rFonts w:ascii="Arial" w:hAnsi="Arial" w:cs="Arial"/>
            </w:rPr>
            <w:t>Date Revised:</w:t>
          </w:r>
        </w:p>
        <w:p w14:paraId="2C37AED9" w14:textId="3F0B0184" w:rsidR="00F813A9" w:rsidRPr="00B95000" w:rsidRDefault="00B438C1" w:rsidP="00C26711">
          <w:pPr>
            <w:pStyle w:val="BodyText"/>
            <w:spacing w:after="240"/>
            <w:rPr>
              <w:rFonts w:ascii="Arial" w:hAnsi="Arial" w:cs="Arial"/>
            </w:rPr>
          </w:pPr>
          <w:r w:rsidRPr="00C26711">
            <w:rPr>
              <w:rFonts w:ascii="Arial" w:hAnsi="Arial" w:cs="Arial"/>
              <w:color w:val="0000FF"/>
            </w:rPr>
            <w:t>Date</w:t>
          </w:r>
        </w:p>
      </w:tc>
      <w:tc>
        <w:tcPr>
          <w:tcW w:w="2515" w:type="dxa"/>
        </w:tcPr>
        <w:p w14:paraId="6F3B82D6" w14:textId="747A1D12" w:rsidR="00F813A9" w:rsidRPr="00B95000" w:rsidRDefault="00CC60C8" w:rsidP="00C26711">
          <w:pPr>
            <w:pStyle w:val="BodyText"/>
            <w:spacing w:after="240"/>
            <w:rPr>
              <w:rFonts w:ascii="Arial" w:hAnsi="Arial" w:cs="Arial"/>
            </w:rPr>
          </w:pPr>
          <w:r>
            <w:rPr>
              <w:rFonts w:ascii="Arial" w:hAnsi="Arial" w:cs="Arial"/>
            </w:rPr>
            <w:t xml:space="preserve">Date Effective: </w:t>
          </w:r>
          <w:r w:rsidR="00C26711" w:rsidRPr="00C26711">
            <w:rPr>
              <w:rFonts w:ascii="Arial" w:hAnsi="Arial" w:cs="Arial"/>
              <w:color w:val="0000FF"/>
            </w:rPr>
            <w:t>Date</w:t>
          </w:r>
        </w:p>
      </w:tc>
    </w:tr>
    <w:tr w:rsidR="00FD75CF" w14:paraId="028E7440" w14:textId="77777777" w:rsidTr="00FD75CF">
      <w:trPr>
        <w:jc w:val="center"/>
      </w:trPr>
      <w:tc>
        <w:tcPr>
          <w:tcW w:w="3086" w:type="dxa"/>
          <w:vMerge/>
          <w:vAlign w:val="center"/>
        </w:tcPr>
        <w:p w14:paraId="6B3CD1F1" w14:textId="77777777" w:rsidR="00FD75CF" w:rsidRPr="00B95000" w:rsidRDefault="00FD75CF" w:rsidP="00C26711">
          <w:pPr>
            <w:pStyle w:val="BodyText"/>
            <w:spacing w:after="240"/>
            <w:rPr>
              <w:rFonts w:ascii="Arial" w:hAnsi="Arial" w:cs="Arial"/>
            </w:rPr>
          </w:pPr>
        </w:p>
      </w:tc>
      <w:tc>
        <w:tcPr>
          <w:tcW w:w="6264" w:type="dxa"/>
          <w:gridSpan w:val="3"/>
          <w:vAlign w:val="center"/>
        </w:tcPr>
        <w:p w14:paraId="4AC1A973" w14:textId="00611D6B" w:rsidR="00FD75CF" w:rsidRPr="00B95000" w:rsidRDefault="00FD75CF" w:rsidP="00C26711">
          <w:pPr>
            <w:pStyle w:val="BodyText"/>
            <w:spacing w:after="240"/>
            <w:rPr>
              <w:rFonts w:ascii="Arial" w:hAnsi="Arial" w:cs="Arial"/>
            </w:rPr>
          </w:pPr>
          <w:r w:rsidRPr="00B95000">
            <w:rPr>
              <w:rFonts w:ascii="Arial" w:hAnsi="Arial" w:cs="Arial"/>
            </w:rPr>
            <w:t>Title</w:t>
          </w:r>
          <w:r>
            <w:rPr>
              <w:rFonts w:ascii="Arial" w:hAnsi="Arial" w:cs="Arial"/>
            </w:rPr>
            <w:t>: Behavioral Health Integration – Department Roles &amp; Responsibilities</w:t>
          </w:r>
        </w:p>
      </w:tc>
    </w:tr>
    <w:tr w:rsidR="00F813A9" w14:paraId="12A48675" w14:textId="77777777" w:rsidTr="00FD75CF">
      <w:trPr>
        <w:jc w:val="center"/>
      </w:trPr>
      <w:tc>
        <w:tcPr>
          <w:tcW w:w="3086" w:type="dxa"/>
          <w:vMerge/>
          <w:vAlign w:val="center"/>
        </w:tcPr>
        <w:p w14:paraId="2E0E7C10" w14:textId="77777777" w:rsidR="00F813A9" w:rsidRPr="00B95000" w:rsidRDefault="00F813A9" w:rsidP="00C26711">
          <w:pPr>
            <w:pStyle w:val="BodyText"/>
            <w:spacing w:after="240"/>
            <w:rPr>
              <w:rFonts w:ascii="Arial" w:hAnsi="Arial" w:cs="Arial"/>
            </w:rPr>
          </w:pPr>
        </w:p>
      </w:tc>
      <w:tc>
        <w:tcPr>
          <w:tcW w:w="6264" w:type="dxa"/>
          <w:gridSpan w:val="3"/>
          <w:vAlign w:val="center"/>
        </w:tcPr>
        <w:p w14:paraId="7CBA5039" w14:textId="34D64F0D" w:rsidR="00F813A9" w:rsidRPr="00B95000" w:rsidRDefault="00FD75CF" w:rsidP="00C26711">
          <w:pPr>
            <w:pStyle w:val="BodyText"/>
            <w:spacing w:after="240"/>
            <w:rPr>
              <w:rFonts w:ascii="Arial" w:hAnsi="Arial" w:cs="Arial"/>
            </w:rPr>
          </w:pPr>
          <w:r>
            <w:rPr>
              <w:rFonts w:ascii="Arial" w:hAnsi="Arial" w:cs="Arial"/>
            </w:rPr>
            <w:t xml:space="preserve">Department Owner: </w:t>
          </w:r>
          <w:r w:rsidR="00B438C1">
            <w:rPr>
              <w:rFonts w:ascii="Arial" w:hAnsi="Arial" w:cs="Arial"/>
            </w:rPr>
            <w:t xml:space="preserve"> </w:t>
          </w:r>
          <w:r w:rsidR="00B438C1" w:rsidRPr="00B438C1">
            <w:rPr>
              <w:rFonts w:ascii="Arial" w:hAnsi="Arial" w:cs="Arial"/>
              <w:color w:val="0000FF"/>
            </w:rPr>
            <w:t>Name</w:t>
          </w:r>
        </w:p>
      </w:tc>
    </w:tr>
  </w:tbl>
  <w:p w14:paraId="71CD10FF" w14:textId="43FF1699" w:rsidR="0032225F" w:rsidRDefault="0032225F">
    <w:pPr>
      <w:pStyle w:val="BodyText"/>
      <w:spacing w:line="14" w:lineRule="auto"/>
      <w:rPr>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5224AD" w14:textId="77777777" w:rsidR="00EB0843" w:rsidRDefault="00EB084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D7499"/>
    <w:multiLevelType w:val="multilevel"/>
    <w:tmpl w:val="A3DE0FC4"/>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ind w:left="1440" w:hanging="360"/>
      </w:pPr>
      <w:rPr>
        <w:rFonts w:ascii="Wingdings" w:hAnsi="Wingding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FA7D60"/>
    <w:multiLevelType w:val="multilevel"/>
    <w:tmpl w:val="2B6415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586590"/>
    <w:multiLevelType w:val="hybridMultilevel"/>
    <w:tmpl w:val="14D45B5C"/>
    <w:lvl w:ilvl="0" w:tplc="52A4B8B0">
      <w:start w:val="1"/>
      <w:numFmt w:val="bullet"/>
      <w:lvlText w:val=""/>
      <w:lvlJc w:val="left"/>
      <w:pPr>
        <w:tabs>
          <w:tab w:val="num" w:pos="720"/>
        </w:tabs>
        <w:ind w:left="720" w:hanging="360"/>
      </w:pPr>
      <w:rPr>
        <w:rFonts w:ascii="Wingdings" w:hAnsi="Wingdings" w:hint="default"/>
      </w:rPr>
    </w:lvl>
    <w:lvl w:ilvl="1" w:tplc="AD7E2BFE" w:tentative="1">
      <w:start w:val="1"/>
      <w:numFmt w:val="bullet"/>
      <w:lvlText w:val=""/>
      <w:lvlJc w:val="left"/>
      <w:pPr>
        <w:tabs>
          <w:tab w:val="num" w:pos="1440"/>
        </w:tabs>
        <w:ind w:left="1440" w:hanging="360"/>
      </w:pPr>
      <w:rPr>
        <w:rFonts w:ascii="Wingdings" w:hAnsi="Wingdings" w:hint="default"/>
      </w:rPr>
    </w:lvl>
    <w:lvl w:ilvl="2" w:tplc="0BA88A08" w:tentative="1">
      <w:start w:val="1"/>
      <w:numFmt w:val="bullet"/>
      <w:lvlText w:val=""/>
      <w:lvlJc w:val="left"/>
      <w:pPr>
        <w:tabs>
          <w:tab w:val="num" w:pos="2160"/>
        </w:tabs>
        <w:ind w:left="2160" w:hanging="360"/>
      </w:pPr>
      <w:rPr>
        <w:rFonts w:ascii="Wingdings" w:hAnsi="Wingdings" w:hint="default"/>
      </w:rPr>
    </w:lvl>
    <w:lvl w:ilvl="3" w:tplc="CB4E22BC" w:tentative="1">
      <w:start w:val="1"/>
      <w:numFmt w:val="bullet"/>
      <w:lvlText w:val=""/>
      <w:lvlJc w:val="left"/>
      <w:pPr>
        <w:tabs>
          <w:tab w:val="num" w:pos="2880"/>
        </w:tabs>
        <w:ind w:left="2880" w:hanging="360"/>
      </w:pPr>
      <w:rPr>
        <w:rFonts w:ascii="Wingdings" w:hAnsi="Wingdings" w:hint="default"/>
      </w:rPr>
    </w:lvl>
    <w:lvl w:ilvl="4" w:tplc="1100689C" w:tentative="1">
      <w:start w:val="1"/>
      <w:numFmt w:val="bullet"/>
      <w:lvlText w:val=""/>
      <w:lvlJc w:val="left"/>
      <w:pPr>
        <w:tabs>
          <w:tab w:val="num" w:pos="3600"/>
        </w:tabs>
        <w:ind w:left="3600" w:hanging="360"/>
      </w:pPr>
      <w:rPr>
        <w:rFonts w:ascii="Wingdings" w:hAnsi="Wingdings" w:hint="default"/>
      </w:rPr>
    </w:lvl>
    <w:lvl w:ilvl="5" w:tplc="935E1174" w:tentative="1">
      <w:start w:val="1"/>
      <w:numFmt w:val="bullet"/>
      <w:lvlText w:val=""/>
      <w:lvlJc w:val="left"/>
      <w:pPr>
        <w:tabs>
          <w:tab w:val="num" w:pos="4320"/>
        </w:tabs>
        <w:ind w:left="4320" w:hanging="360"/>
      </w:pPr>
      <w:rPr>
        <w:rFonts w:ascii="Wingdings" w:hAnsi="Wingdings" w:hint="default"/>
      </w:rPr>
    </w:lvl>
    <w:lvl w:ilvl="6" w:tplc="05EED678" w:tentative="1">
      <w:start w:val="1"/>
      <w:numFmt w:val="bullet"/>
      <w:lvlText w:val=""/>
      <w:lvlJc w:val="left"/>
      <w:pPr>
        <w:tabs>
          <w:tab w:val="num" w:pos="5040"/>
        </w:tabs>
        <w:ind w:left="5040" w:hanging="360"/>
      </w:pPr>
      <w:rPr>
        <w:rFonts w:ascii="Wingdings" w:hAnsi="Wingdings" w:hint="default"/>
      </w:rPr>
    </w:lvl>
    <w:lvl w:ilvl="7" w:tplc="3F96AD94" w:tentative="1">
      <w:start w:val="1"/>
      <w:numFmt w:val="bullet"/>
      <w:lvlText w:val=""/>
      <w:lvlJc w:val="left"/>
      <w:pPr>
        <w:tabs>
          <w:tab w:val="num" w:pos="5760"/>
        </w:tabs>
        <w:ind w:left="5760" w:hanging="360"/>
      </w:pPr>
      <w:rPr>
        <w:rFonts w:ascii="Wingdings" w:hAnsi="Wingdings" w:hint="default"/>
      </w:rPr>
    </w:lvl>
    <w:lvl w:ilvl="8" w:tplc="A3AA3E4E"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7211CB4"/>
    <w:multiLevelType w:val="multilevel"/>
    <w:tmpl w:val="C6C85C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875326F"/>
    <w:multiLevelType w:val="multilevel"/>
    <w:tmpl w:val="2952B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E186B5C"/>
    <w:multiLevelType w:val="hybridMultilevel"/>
    <w:tmpl w:val="C40205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51B56B"/>
    <w:multiLevelType w:val="multilevel"/>
    <w:tmpl w:val="1436CE8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7583AE4"/>
    <w:multiLevelType w:val="hybridMultilevel"/>
    <w:tmpl w:val="03DA43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4B031D"/>
    <w:multiLevelType w:val="hybridMultilevel"/>
    <w:tmpl w:val="2D742134"/>
    <w:lvl w:ilvl="0" w:tplc="125CB842">
      <w:start w:val="1"/>
      <w:numFmt w:val="bullet"/>
      <w:lvlText w:val=""/>
      <w:lvlJc w:val="left"/>
      <w:pPr>
        <w:tabs>
          <w:tab w:val="num" w:pos="720"/>
        </w:tabs>
        <w:ind w:left="720" w:hanging="360"/>
      </w:pPr>
      <w:rPr>
        <w:rFonts w:ascii="Wingdings" w:hAnsi="Wingdings" w:hint="default"/>
      </w:rPr>
    </w:lvl>
    <w:lvl w:ilvl="1" w:tplc="5CD821B8" w:tentative="1">
      <w:start w:val="1"/>
      <w:numFmt w:val="bullet"/>
      <w:lvlText w:val=""/>
      <w:lvlJc w:val="left"/>
      <w:pPr>
        <w:tabs>
          <w:tab w:val="num" w:pos="1440"/>
        </w:tabs>
        <w:ind w:left="1440" w:hanging="360"/>
      </w:pPr>
      <w:rPr>
        <w:rFonts w:ascii="Wingdings" w:hAnsi="Wingdings" w:hint="default"/>
      </w:rPr>
    </w:lvl>
    <w:lvl w:ilvl="2" w:tplc="F8F6C072" w:tentative="1">
      <w:start w:val="1"/>
      <w:numFmt w:val="bullet"/>
      <w:lvlText w:val=""/>
      <w:lvlJc w:val="left"/>
      <w:pPr>
        <w:tabs>
          <w:tab w:val="num" w:pos="2160"/>
        </w:tabs>
        <w:ind w:left="2160" w:hanging="360"/>
      </w:pPr>
      <w:rPr>
        <w:rFonts w:ascii="Wingdings" w:hAnsi="Wingdings" w:hint="default"/>
      </w:rPr>
    </w:lvl>
    <w:lvl w:ilvl="3" w:tplc="7F8450F2" w:tentative="1">
      <w:start w:val="1"/>
      <w:numFmt w:val="bullet"/>
      <w:lvlText w:val=""/>
      <w:lvlJc w:val="left"/>
      <w:pPr>
        <w:tabs>
          <w:tab w:val="num" w:pos="2880"/>
        </w:tabs>
        <w:ind w:left="2880" w:hanging="360"/>
      </w:pPr>
      <w:rPr>
        <w:rFonts w:ascii="Wingdings" w:hAnsi="Wingdings" w:hint="default"/>
      </w:rPr>
    </w:lvl>
    <w:lvl w:ilvl="4" w:tplc="AD123C3A" w:tentative="1">
      <w:start w:val="1"/>
      <w:numFmt w:val="bullet"/>
      <w:lvlText w:val=""/>
      <w:lvlJc w:val="left"/>
      <w:pPr>
        <w:tabs>
          <w:tab w:val="num" w:pos="3600"/>
        </w:tabs>
        <w:ind w:left="3600" w:hanging="360"/>
      </w:pPr>
      <w:rPr>
        <w:rFonts w:ascii="Wingdings" w:hAnsi="Wingdings" w:hint="default"/>
      </w:rPr>
    </w:lvl>
    <w:lvl w:ilvl="5" w:tplc="DE7484F2" w:tentative="1">
      <w:start w:val="1"/>
      <w:numFmt w:val="bullet"/>
      <w:lvlText w:val=""/>
      <w:lvlJc w:val="left"/>
      <w:pPr>
        <w:tabs>
          <w:tab w:val="num" w:pos="4320"/>
        </w:tabs>
        <w:ind w:left="4320" w:hanging="360"/>
      </w:pPr>
      <w:rPr>
        <w:rFonts w:ascii="Wingdings" w:hAnsi="Wingdings" w:hint="default"/>
      </w:rPr>
    </w:lvl>
    <w:lvl w:ilvl="6" w:tplc="BB5C4DB8" w:tentative="1">
      <w:start w:val="1"/>
      <w:numFmt w:val="bullet"/>
      <w:lvlText w:val=""/>
      <w:lvlJc w:val="left"/>
      <w:pPr>
        <w:tabs>
          <w:tab w:val="num" w:pos="5040"/>
        </w:tabs>
        <w:ind w:left="5040" w:hanging="360"/>
      </w:pPr>
      <w:rPr>
        <w:rFonts w:ascii="Wingdings" w:hAnsi="Wingdings" w:hint="default"/>
      </w:rPr>
    </w:lvl>
    <w:lvl w:ilvl="7" w:tplc="F154C678" w:tentative="1">
      <w:start w:val="1"/>
      <w:numFmt w:val="bullet"/>
      <w:lvlText w:val=""/>
      <w:lvlJc w:val="left"/>
      <w:pPr>
        <w:tabs>
          <w:tab w:val="num" w:pos="5760"/>
        </w:tabs>
        <w:ind w:left="5760" w:hanging="360"/>
      </w:pPr>
      <w:rPr>
        <w:rFonts w:ascii="Wingdings" w:hAnsi="Wingdings" w:hint="default"/>
      </w:rPr>
    </w:lvl>
    <w:lvl w:ilvl="8" w:tplc="7FC8A10C"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F867EFD"/>
    <w:multiLevelType w:val="multilevel"/>
    <w:tmpl w:val="109EDE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092435C"/>
    <w:multiLevelType w:val="hybridMultilevel"/>
    <w:tmpl w:val="D2E899C8"/>
    <w:lvl w:ilvl="0" w:tplc="F3C449DA">
      <w:start w:val="1"/>
      <w:numFmt w:val="upperRoman"/>
      <w:lvlText w:val="%1."/>
      <w:lvlJc w:val="left"/>
      <w:pPr>
        <w:ind w:left="968" w:hanging="526"/>
        <w:jc w:val="right"/>
      </w:pPr>
      <w:rPr>
        <w:rFonts w:ascii="Times New Roman" w:eastAsia="Times New Roman" w:hAnsi="Times New Roman" w:cs="Times New Roman" w:hint="default"/>
        <w:b/>
        <w:bCs/>
        <w:i w:val="0"/>
        <w:iCs w:val="0"/>
        <w:spacing w:val="0"/>
        <w:w w:val="100"/>
        <w:sz w:val="24"/>
        <w:szCs w:val="24"/>
        <w:lang w:val="en-US" w:eastAsia="en-US" w:bidi="ar-SA"/>
      </w:rPr>
    </w:lvl>
    <w:lvl w:ilvl="1" w:tplc="C8AAA41C">
      <w:start w:val="1"/>
      <w:numFmt w:val="upperLetter"/>
      <w:lvlText w:val="%2."/>
      <w:lvlJc w:val="left"/>
      <w:pPr>
        <w:ind w:left="1328" w:hanging="360"/>
      </w:pPr>
      <w:rPr>
        <w:rFonts w:ascii="Times New Roman" w:eastAsia="Times New Roman" w:hAnsi="Times New Roman" w:cs="Times New Roman" w:hint="default"/>
        <w:b w:val="0"/>
        <w:bCs w:val="0"/>
        <w:i w:val="0"/>
        <w:iCs w:val="0"/>
        <w:spacing w:val="-1"/>
        <w:w w:val="100"/>
        <w:sz w:val="24"/>
        <w:szCs w:val="24"/>
        <w:lang w:val="en-US" w:eastAsia="en-US" w:bidi="ar-SA"/>
      </w:rPr>
    </w:lvl>
    <w:lvl w:ilvl="2" w:tplc="40963C4C">
      <w:numFmt w:val="bullet"/>
      <w:lvlText w:val="•"/>
      <w:lvlJc w:val="left"/>
      <w:pPr>
        <w:ind w:left="1320" w:hanging="360"/>
      </w:pPr>
      <w:rPr>
        <w:rFonts w:hint="default"/>
        <w:lang w:val="en-US" w:eastAsia="en-US" w:bidi="ar-SA"/>
      </w:rPr>
    </w:lvl>
    <w:lvl w:ilvl="3" w:tplc="906C0C36">
      <w:numFmt w:val="bullet"/>
      <w:lvlText w:val="•"/>
      <w:lvlJc w:val="left"/>
      <w:pPr>
        <w:ind w:left="2420" w:hanging="360"/>
      </w:pPr>
      <w:rPr>
        <w:rFonts w:hint="default"/>
        <w:lang w:val="en-US" w:eastAsia="en-US" w:bidi="ar-SA"/>
      </w:rPr>
    </w:lvl>
    <w:lvl w:ilvl="4" w:tplc="B49EB4CA">
      <w:numFmt w:val="bullet"/>
      <w:lvlText w:val="•"/>
      <w:lvlJc w:val="left"/>
      <w:pPr>
        <w:ind w:left="3520" w:hanging="360"/>
      </w:pPr>
      <w:rPr>
        <w:rFonts w:hint="default"/>
        <w:lang w:val="en-US" w:eastAsia="en-US" w:bidi="ar-SA"/>
      </w:rPr>
    </w:lvl>
    <w:lvl w:ilvl="5" w:tplc="5D5CFED0">
      <w:numFmt w:val="bullet"/>
      <w:lvlText w:val="•"/>
      <w:lvlJc w:val="left"/>
      <w:pPr>
        <w:ind w:left="4620" w:hanging="360"/>
      </w:pPr>
      <w:rPr>
        <w:rFonts w:hint="default"/>
        <w:lang w:val="en-US" w:eastAsia="en-US" w:bidi="ar-SA"/>
      </w:rPr>
    </w:lvl>
    <w:lvl w:ilvl="6" w:tplc="0046CAC6">
      <w:numFmt w:val="bullet"/>
      <w:lvlText w:val="•"/>
      <w:lvlJc w:val="left"/>
      <w:pPr>
        <w:ind w:left="5720" w:hanging="360"/>
      </w:pPr>
      <w:rPr>
        <w:rFonts w:hint="default"/>
        <w:lang w:val="en-US" w:eastAsia="en-US" w:bidi="ar-SA"/>
      </w:rPr>
    </w:lvl>
    <w:lvl w:ilvl="7" w:tplc="BEE02E64">
      <w:numFmt w:val="bullet"/>
      <w:lvlText w:val="•"/>
      <w:lvlJc w:val="left"/>
      <w:pPr>
        <w:ind w:left="6820" w:hanging="360"/>
      </w:pPr>
      <w:rPr>
        <w:rFonts w:hint="default"/>
        <w:lang w:val="en-US" w:eastAsia="en-US" w:bidi="ar-SA"/>
      </w:rPr>
    </w:lvl>
    <w:lvl w:ilvl="8" w:tplc="26D874BE">
      <w:numFmt w:val="bullet"/>
      <w:lvlText w:val="•"/>
      <w:lvlJc w:val="left"/>
      <w:pPr>
        <w:ind w:left="7920" w:hanging="360"/>
      </w:pPr>
      <w:rPr>
        <w:rFonts w:hint="default"/>
        <w:lang w:val="en-US" w:eastAsia="en-US" w:bidi="ar-SA"/>
      </w:rPr>
    </w:lvl>
  </w:abstractNum>
  <w:abstractNum w:abstractNumId="11" w15:restartNumberingAfterBreak="0">
    <w:nsid w:val="260D0D39"/>
    <w:multiLevelType w:val="multilevel"/>
    <w:tmpl w:val="D304E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C3120B8"/>
    <w:multiLevelType w:val="multilevel"/>
    <w:tmpl w:val="D6843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0B6017B"/>
    <w:multiLevelType w:val="multilevel"/>
    <w:tmpl w:val="0ED43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2227B7E"/>
    <w:multiLevelType w:val="multilevel"/>
    <w:tmpl w:val="E12CD2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691274E"/>
    <w:multiLevelType w:val="hybridMultilevel"/>
    <w:tmpl w:val="083AFB84"/>
    <w:lvl w:ilvl="0" w:tplc="93E66F6C">
      <w:start w:val="1"/>
      <w:numFmt w:val="upperRoman"/>
      <w:lvlText w:val="%1."/>
      <w:lvlJc w:val="left"/>
      <w:pPr>
        <w:ind w:left="720" w:hanging="360"/>
      </w:pPr>
      <w:rPr>
        <w:rFonts w:hint="default"/>
        <w:b/>
        <w:sz w:val="24"/>
        <w:szCs w:val="24"/>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6A3408C"/>
    <w:multiLevelType w:val="hybridMultilevel"/>
    <w:tmpl w:val="FB86CC1E"/>
    <w:lvl w:ilvl="0" w:tplc="467A48EC">
      <w:start w:val="1"/>
      <w:numFmt w:val="decimal"/>
      <w:lvlText w:val="%1."/>
      <w:lvlJc w:val="left"/>
      <w:pPr>
        <w:ind w:left="824"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F4A27B22">
      <w:numFmt w:val="bullet"/>
      <w:lvlText w:val="•"/>
      <w:lvlJc w:val="left"/>
      <w:pPr>
        <w:ind w:left="1750" w:hanging="360"/>
      </w:pPr>
      <w:rPr>
        <w:rFonts w:hint="default"/>
        <w:lang w:val="en-US" w:eastAsia="en-US" w:bidi="ar-SA"/>
      </w:rPr>
    </w:lvl>
    <w:lvl w:ilvl="2" w:tplc="64E28E58">
      <w:numFmt w:val="bullet"/>
      <w:lvlText w:val="•"/>
      <w:lvlJc w:val="left"/>
      <w:pPr>
        <w:ind w:left="2680" w:hanging="360"/>
      </w:pPr>
      <w:rPr>
        <w:rFonts w:hint="default"/>
        <w:lang w:val="en-US" w:eastAsia="en-US" w:bidi="ar-SA"/>
      </w:rPr>
    </w:lvl>
    <w:lvl w:ilvl="3" w:tplc="39A8682A">
      <w:numFmt w:val="bullet"/>
      <w:lvlText w:val="•"/>
      <w:lvlJc w:val="left"/>
      <w:pPr>
        <w:ind w:left="3610" w:hanging="360"/>
      </w:pPr>
      <w:rPr>
        <w:rFonts w:hint="default"/>
        <w:lang w:val="en-US" w:eastAsia="en-US" w:bidi="ar-SA"/>
      </w:rPr>
    </w:lvl>
    <w:lvl w:ilvl="4" w:tplc="993E8FF6">
      <w:numFmt w:val="bullet"/>
      <w:lvlText w:val="•"/>
      <w:lvlJc w:val="left"/>
      <w:pPr>
        <w:ind w:left="4540" w:hanging="360"/>
      </w:pPr>
      <w:rPr>
        <w:rFonts w:hint="default"/>
        <w:lang w:val="en-US" w:eastAsia="en-US" w:bidi="ar-SA"/>
      </w:rPr>
    </w:lvl>
    <w:lvl w:ilvl="5" w:tplc="7E0AD6D2">
      <w:numFmt w:val="bullet"/>
      <w:lvlText w:val="•"/>
      <w:lvlJc w:val="left"/>
      <w:pPr>
        <w:ind w:left="5470" w:hanging="360"/>
      </w:pPr>
      <w:rPr>
        <w:rFonts w:hint="default"/>
        <w:lang w:val="en-US" w:eastAsia="en-US" w:bidi="ar-SA"/>
      </w:rPr>
    </w:lvl>
    <w:lvl w:ilvl="6" w:tplc="B5B0A0A6">
      <w:numFmt w:val="bullet"/>
      <w:lvlText w:val="•"/>
      <w:lvlJc w:val="left"/>
      <w:pPr>
        <w:ind w:left="6400" w:hanging="360"/>
      </w:pPr>
      <w:rPr>
        <w:rFonts w:hint="default"/>
        <w:lang w:val="en-US" w:eastAsia="en-US" w:bidi="ar-SA"/>
      </w:rPr>
    </w:lvl>
    <w:lvl w:ilvl="7" w:tplc="9018800C">
      <w:numFmt w:val="bullet"/>
      <w:lvlText w:val="•"/>
      <w:lvlJc w:val="left"/>
      <w:pPr>
        <w:ind w:left="7330" w:hanging="360"/>
      </w:pPr>
      <w:rPr>
        <w:rFonts w:hint="default"/>
        <w:lang w:val="en-US" w:eastAsia="en-US" w:bidi="ar-SA"/>
      </w:rPr>
    </w:lvl>
    <w:lvl w:ilvl="8" w:tplc="B25C0B3A">
      <w:numFmt w:val="bullet"/>
      <w:lvlText w:val="•"/>
      <w:lvlJc w:val="left"/>
      <w:pPr>
        <w:ind w:left="8260" w:hanging="360"/>
      </w:pPr>
      <w:rPr>
        <w:rFonts w:hint="default"/>
        <w:lang w:val="en-US" w:eastAsia="en-US" w:bidi="ar-SA"/>
      </w:rPr>
    </w:lvl>
  </w:abstractNum>
  <w:abstractNum w:abstractNumId="17" w15:restartNumberingAfterBreak="0">
    <w:nsid w:val="3BB25BF0"/>
    <w:multiLevelType w:val="multilevel"/>
    <w:tmpl w:val="A4EA58D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E504EF3"/>
    <w:multiLevelType w:val="multilevel"/>
    <w:tmpl w:val="0B1ECC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17744FC"/>
    <w:multiLevelType w:val="hybridMultilevel"/>
    <w:tmpl w:val="5ECE9808"/>
    <w:lvl w:ilvl="0" w:tplc="52A4B8B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2975686"/>
    <w:multiLevelType w:val="multilevel"/>
    <w:tmpl w:val="ABB24506"/>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ind w:left="1440" w:hanging="360"/>
      </w:pPr>
      <w:rPr>
        <w:rFonts w:ascii="Wingdings" w:hAnsi="Wingding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8400132"/>
    <w:multiLevelType w:val="hybridMultilevel"/>
    <w:tmpl w:val="4A0055B0"/>
    <w:lvl w:ilvl="0" w:tplc="91F025FA">
      <w:start w:val="1"/>
      <w:numFmt w:val="decimal"/>
      <w:pStyle w:val="Heading2"/>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29430C7"/>
    <w:multiLevelType w:val="hybridMultilevel"/>
    <w:tmpl w:val="DFA437E2"/>
    <w:lvl w:ilvl="0" w:tplc="51D25572">
      <w:start w:val="1"/>
      <w:numFmt w:val="bullet"/>
      <w:lvlText w:val=""/>
      <w:lvlJc w:val="left"/>
      <w:pPr>
        <w:tabs>
          <w:tab w:val="num" w:pos="720"/>
        </w:tabs>
        <w:ind w:left="720" w:hanging="360"/>
      </w:pPr>
      <w:rPr>
        <w:rFonts w:ascii="Wingdings" w:hAnsi="Wingdings" w:hint="default"/>
      </w:rPr>
    </w:lvl>
    <w:lvl w:ilvl="1" w:tplc="78D4D826" w:tentative="1">
      <w:start w:val="1"/>
      <w:numFmt w:val="bullet"/>
      <w:lvlText w:val=""/>
      <w:lvlJc w:val="left"/>
      <w:pPr>
        <w:tabs>
          <w:tab w:val="num" w:pos="1440"/>
        </w:tabs>
        <w:ind w:left="1440" w:hanging="360"/>
      </w:pPr>
      <w:rPr>
        <w:rFonts w:ascii="Wingdings" w:hAnsi="Wingdings" w:hint="default"/>
      </w:rPr>
    </w:lvl>
    <w:lvl w:ilvl="2" w:tplc="D5DC10A8" w:tentative="1">
      <w:start w:val="1"/>
      <w:numFmt w:val="bullet"/>
      <w:lvlText w:val=""/>
      <w:lvlJc w:val="left"/>
      <w:pPr>
        <w:tabs>
          <w:tab w:val="num" w:pos="2160"/>
        </w:tabs>
        <w:ind w:left="2160" w:hanging="360"/>
      </w:pPr>
      <w:rPr>
        <w:rFonts w:ascii="Wingdings" w:hAnsi="Wingdings" w:hint="default"/>
      </w:rPr>
    </w:lvl>
    <w:lvl w:ilvl="3" w:tplc="4F7E0716" w:tentative="1">
      <w:start w:val="1"/>
      <w:numFmt w:val="bullet"/>
      <w:lvlText w:val=""/>
      <w:lvlJc w:val="left"/>
      <w:pPr>
        <w:tabs>
          <w:tab w:val="num" w:pos="2880"/>
        </w:tabs>
        <w:ind w:left="2880" w:hanging="360"/>
      </w:pPr>
      <w:rPr>
        <w:rFonts w:ascii="Wingdings" w:hAnsi="Wingdings" w:hint="default"/>
      </w:rPr>
    </w:lvl>
    <w:lvl w:ilvl="4" w:tplc="3E9A003E" w:tentative="1">
      <w:start w:val="1"/>
      <w:numFmt w:val="bullet"/>
      <w:lvlText w:val=""/>
      <w:lvlJc w:val="left"/>
      <w:pPr>
        <w:tabs>
          <w:tab w:val="num" w:pos="3600"/>
        </w:tabs>
        <w:ind w:left="3600" w:hanging="360"/>
      </w:pPr>
      <w:rPr>
        <w:rFonts w:ascii="Wingdings" w:hAnsi="Wingdings" w:hint="default"/>
      </w:rPr>
    </w:lvl>
    <w:lvl w:ilvl="5" w:tplc="9F0649D4" w:tentative="1">
      <w:start w:val="1"/>
      <w:numFmt w:val="bullet"/>
      <w:lvlText w:val=""/>
      <w:lvlJc w:val="left"/>
      <w:pPr>
        <w:tabs>
          <w:tab w:val="num" w:pos="4320"/>
        </w:tabs>
        <w:ind w:left="4320" w:hanging="360"/>
      </w:pPr>
      <w:rPr>
        <w:rFonts w:ascii="Wingdings" w:hAnsi="Wingdings" w:hint="default"/>
      </w:rPr>
    </w:lvl>
    <w:lvl w:ilvl="6" w:tplc="AF8ADF08" w:tentative="1">
      <w:start w:val="1"/>
      <w:numFmt w:val="bullet"/>
      <w:lvlText w:val=""/>
      <w:lvlJc w:val="left"/>
      <w:pPr>
        <w:tabs>
          <w:tab w:val="num" w:pos="5040"/>
        </w:tabs>
        <w:ind w:left="5040" w:hanging="360"/>
      </w:pPr>
      <w:rPr>
        <w:rFonts w:ascii="Wingdings" w:hAnsi="Wingdings" w:hint="default"/>
      </w:rPr>
    </w:lvl>
    <w:lvl w:ilvl="7" w:tplc="DE06169C" w:tentative="1">
      <w:start w:val="1"/>
      <w:numFmt w:val="bullet"/>
      <w:lvlText w:val=""/>
      <w:lvlJc w:val="left"/>
      <w:pPr>
        <w:tabs>
          <w:tab w:val="num" w:pos="5760"/>
        </w:tabs>
        <w:ind w:left="5760" w:hanging="360"/>
      </w:pPr>
      <w:rPr>
        <w:rFonts w:ascii="Wingdings" w:hAnsi="Wingdings" w:hint="default"/>
      </w:rPr>
    </w:lvl>
    <w:lvl w:ilvl="8" w:tplc="AB0EB87A"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A263FA7"/>
    <w:multiLevelType w:val="hybridMultilevel"/>
    <w:tmpl w:val="71BA45B0"/>
    <w:lvl w:ilvl="0" w:tplc="FE629DC6">
      <w:start w:val="1"/>
      <w:numFmt w:val="bullet"/>
      <w:lvlText w:val=""/>
      <w:lvlJc w:val="left"/>
      <w:pPr>
        <w:tabs>
          <w:tab w:val="num" w:pos="720"/>
        </w:tabs>
        <w:ind w:left="720" w:hanging="360"/>
      </w:pPr>
      <w:rPr>
        <w:rFonts w:ascii="Wingdings" w:hAnsi="Wingdings" w:hint="default"/>
      </w:rPr>
    </w:lvl>
    <w:lvl w:ilvl="1" w:tplc="27F416F4">
      <w:start w:val="1"/>
      <w:numFmt w:val="bullet"/>
      <w:lvlText w:val=""/>
      <w:lvlJc w:val="left"/>
      <w:pPr>
        <w:tabs>
          <w:tab w:val="num" w:pos="1440"/>
        </w:tabs>
        <w:ind w:left="1440" w:hanging="360"/>
      </w:pPr>
      <w:rPr>
        <w:rFonts w:ascii="Wingdings" w:hAnsi="Wingdings" w:hint="default"/>
      </w:rPr>
    </w:lvl>
    <w:lvl w:ilvl="2" w:tplc="E85A6F7C" w:tentative="1">
      <w:start w:val="1"/>
      <w:numFmt w:val="bullet"/>
      <w:lvlText w:val=""/>
      <w:lvlJc w:val="left"/>
      <w:pPr>
        <w:tabs>
          <w:tab w:val="num" w:pos="2160"/>
        </w:tabs>
        <w:ind w:left="2160" w:hanging="360"/>
      </w:pPr>
      <w:rPr>
        <w:rFonts w:ascii="Wingdings" w:hAnsi="Wingdings" w:hint="default"/>
      </w:rPr>
    </w:lvl>
    <w:lvl w:ilvl="3" w:tplc="501C96CC" w:tentative="1">
      <w:start w:val="1"/>
      <w:numFmt w:val="bullet"/>
      <w:lvlText w:val=""/>
      <w:lvlJc w:val="left"/>
      <w:pPr>
        <w:tabs>
          <w:tab w:val="num" w:pos="2880"/>
        </w:tabs>
        <w:ind w:left="2880" w:hanging="360"/>
      </w:pPr>
      <w:rPr>
        <w:rFonts w:ascii="Wingdings" w:hAnsi="Wingdings" w:hint="default"/>
      </w:rPr>
    </w:lvl>
    <w:lvl w:ilvl="4" w:tplc="7AD83A32" w:tentative="1">
      <w:start w:val="1"/>
      <w:numFmt w:val="bullet"/>
      <w:lvlText w:val=""/>
      <w:lvlJc w:val="left"/>
      <w:pPr>
        <w:tabs>
          <w:tab w:val="num" w:pos="3600"/>
        </w:tabs>
        <w:ind w:left="3600" w:hanging="360"/>
      </w:pPr>
      <w:rPr>
        <w:rFonts w:ascii="Wingdings" w:hAnsi="Wingdings" w:hint="default"/>
      </w:rPr>
    </w:lvl>
    <w:lvl w:ilvl="5" w:tplc="0F3CE3B0" w:tentative="1">
      <w:start w:val="1"/>
      <w:numFmt w:val="bullet"/>
      <w:lvlText w:val=""/>
      <w:lvlJc w:val="left"/>
      <w:pPr>
        <w:tabs>
          <w:tab w:val="num" w:pos="4320"/>
        </w:tabs>
        <w:ind w:left="4320" w:hanging="360"/>
      </w:pPr>
      <w:rPr>
        <w:rFonts w:ascii="Wingdings" w:hAnsi="Wingdings" w:hint="default"/>
      </w:rPr>
    </w:lvl>
    <w:lvl w:ilvl="6" w:tplc="7C3447E0" w:tentative="1">
      <w:start w:val="1"/>
      <w:numFmt w:val="bullet"/>
      <w:lvlText w:val=""/>
      <w:lvlJc w:val="left"/>
      <w:pPr>
        <w:tabs>
          <w:tab w:val="num" w:pos="5040"/>
        </w:tabs>
        <w:ind w:left="5040" w:hanging="360"/>
      </w:pPr>
      <w:rPr>
        <w:rFonts w:ascii="Wingdings" w:hAnsi="Wingdings" w:hint="default"/>
      </w:rPr>
    </w:lvl>
    <w:lvl w:ilvl="7" w:tplc="D3C4B48A" w:tentative="1">
      <w:start w:val="1"/>
      <w:numFmt w:val="bullet"/>
      <w:lvlText w:val=""/>
      <w:lvlJc w:val="left"/>
      <w:pPr>
        <w:tabs>
          <w:tab w:val="num" w:pos="5760"/>
        </w:tabs>
        <w:ind w:left="5760" w:hanging="360"/>
      </w:pPr>
      <w:rPr>
        <w:rFonts w:ascii="Wingdings" w:hAnsi="Wingdings" w:hint="default"/>
      </w:rPr>
    </w:lvl>
    <w:lvl w:ilvl="8" w:tplc="C60EC0B6"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5DA38F4"/>
    <w:multiLevelType w:val="hybridMultilevel"/>
    <w:tmpl w:val="42542242"/>
    <w:lvl w:ilvl="0" w:tplc="52A4B8B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746356D"/>
    <w:multiLevelType w:val="hybridMultilevel"/>
    <w:tmpl w:val="CBB45338"/>
    <w:lvl w:ilvl="0" w:tplc="06262414">
      <w:start w:val="1"/>
      <w:numFmt w:val="bullet"/>
      <w:lvlText w:val="•"/>
      <w:lvlJc w:val="left"/>
      <w:pPr>
        <w:tabs>
          <w:tab w:val="num" w:pos="720"/>
        </w:tabs>
        <w:ind w:left="720" w:hanging="360"/>
      </w:pPr>
      <w:rPr>
        <w:rFonts w:ascii="Arial" w:hAnsi="Arial" w:hint="default"/>
      </w:rPr>
    </w:lvl>
    <w:lvl w:ilvl="1" w:tplc="676058EC" w:tentative="1">
      <w:start w:val="1"/>
      <w:numFmt w:val="bullet"/>
      <w:lvlText w:val="•"/>
      <w:lvlJc w:val="left"/>
      <w:pPr>
        <w:tabs>
          <w:tab w:val="num" w:pos="1440"/>
        </w:tabs>
        <w:ind w:left="1440" w:hanging="360"/>
      </w:pPr>
      <w:rPr>
        <w:rFonts w:ascii="Arial" w:hAnsi="Arial" w:hint="default"/>
      </w:rPr>
    </w:lvl>
    <w:lvl w:ilvl="2" w:tplc="B1B63D58" w:tentative="1">
      <w:start w:val="1"/>
      <w:numFmt w:val="bullet"/>
      <w:lvlText w:val="•"/>
      <w:lvlJc w:val="left"/>
      <w:pPr>
        <w:tabs>
          <w:tab w:val="num" w:pos="2160"/>
        </w:tabs>
        <w:ind w:left="2160" w:hanging="360"/>
      </w:pPr>
      <w:rPr>
        <w:rFonts w:ascii="Arial" w:hAnsi="Arial" w:hint="default"/>
      </w:rPr>
    </w:lvl>
    <w:lvl w:ilvl="3" w:tplc="B5724A48" w:tentative="1">
      <w:start w:val="1"/>
      <w:numFmt w:val="bullet"/>
      <w:lvlText w:val="•"/>
      <w:lvlJc w:val="left"/>
      <w:pPr>
        <w:tabs>
          <w:tab w:val="num" w:pos="2880"/>
        </w:tabs>
        <w:ind w:left="2880" w:hanging="360"/>
      </w:pPr>
      <w:rPr>
        <w:rFonts w:ascii="Arial" w:hAnsi="Arial" w:hint="default"/>
      </w:rPr>
    </w:lvl>
    <w:lvl w:ilvl="4" w:tplc="2FB0016A" w:tentative="1">
      <w:start w:val="1"/>
      <w:numFmt w:val="bullet"/>
      <w:lvlText w:val="•"/>
      <w:lvlJc w:val="left"/>
      <w:pPr>
        <w:tabs>
          <w:tab w:val="num" w:pos="3600"/>
        </w:tabs>
        <w:ind w:left="3600" w:hanging="360"/>
      </w:pPr>
      <w:rPr>
        <w:rFonts w:ascii="Arial" w:hAnsi="Arial" w:hint="default"/>
      </w:rPr>
    </w:lvl>
    <w:lvl w:ilvl="5" w:tplc="BB6E0756" w:tentative="1">
      <w:start w:val="1"/>
      <w:numFmt w:val="bullet"/>
      <w:lvlText w:val="•"/>
      <w:lvlJc w:val="left"/>
      <w:pPr>
        <w:tabs>
          <w:tab w:val="num" w:pos="4320"/>
        </w:tabs>
        <w:ind w:left="4320" w:hanging="360"/>
      </w:pPr>
      <w:rPr>
        <w:rFonts w:ascii="Arial" w:hAnsi="Arial" w:hint="default"/>
      </w:rPr>
    </w:lvl>
    <w:lvl w:ilvl="6" w:tplc="C82A90B4" w:tentative="1">
      <w:start w:val="1"/>
      <w:numFmt w:val="bullet"/>
      <w:lvlText w:val="•"/>
      <w:lvlJc w:val="left"/>
      <w:pPr>
        <w:tabs>
          <w:tab w:val="num" w:pos="5040"/>
        </w:tabs>
        <w:ind w:left="5040" w:hanging="360"/>
      </w:pPr>
      <w:rPr>
        <w:rFonts w:ascii="Arial" w:hAnsi="Arial" w:hint="default"/>
      </w:rPr>
    </w:lvl>
    <w:lvl w:ilvl="7" w:tplc="AD7CDCB2" w:tentative="1">
      <w:start w:val="1"/>
      <w:numFmt w:val="bullet"/>
      <w:lvlText w:val="•"/>
      <w:lvlJc w:val="left"/>
      <w:pPr>
        <w:tabs>
          <w:tab w:val="num" w:pos="5760"/>
        </w:tabs>
        <w:ind w:left="5760" w:hanging="360"/>
      </w:pPr>
      <w:rPr>
        <w:rFonts w:ascii="Arial" w:hAnsi="Arial" w:hint="default"/>
      </w:rPr>
    </w:lvl>
    <w:lvl w:ilvl="8" w:tplc="277ABBB0"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6FDB76D0"/>
    <w:multiLevelType w:val="hybridMultilevel"/>
    <w:tmpl w:val="DB668F5E"/>
    <w:lvl w:ilvl="0" w:tplc="A5961A60">
      <w:start w:val="1"/>
      <w:numFmt w:val="bullet"/>
      <w:lvlText w:val=""/>
      <w:lvlJc w:val="left"/>
      <w:pPr>
        <w:tabs>
          <w:tab w:val="num" w:pos="720"/>
        </w:tabs>
        <w:ind w:left="720" w:hanging="360"/>
      </w:pPr>
      <w:rPr>
        <w:rFonts w:ascii="Wingdings" w:hAnsi="Wingdings" w:hint="default"/>
      </w:rPr>
    </w:lvl>
    <w:lvl w:ilvl="1" w:tplc="5E12338A" w:tentative="1">
      <w:start w:val="1"/>
      <w:numFmt w:val="bullet"/>
      <w:lvlText w:val=""/>
      <w:lvlJc w:val="left"/>
      <w:pPr>
        <w:tabs>
          <w:tab w:val="num" w:pos="1440"/>
        </w:tabs>
        <w:ind w:left="1440" w:hanging="360"/>
      </w:pPr>
      <w:rPr>
        <w:rFonts w:ascii="Wingdings" w:hAnsi="Wingdings" w:hint="default"/>
      </w:rPr>
    </w:lvl>
    <w:lvl w:ilvl="2" w:tplc="AC2CC8C0" w:tentative="1">
      <w:start w:val="1"/>
      <w:numFmt w:val="bullet"/>
      <w:lvlText w:val=""/>
      <w:lvlJc w:val="left"/>
      <w:pPr>
        <w:tabs>
          <w:tab w:val="num" w:pos="2160"/>
        </w:tabs>
        <w:ind w:left="2160" w:hanging="360"/>
      </w:pPr>
      <w:rPr>
        <w:rFonts w:ascii="Wingdings" w:hAnsi="Wingdings" w:hint="default"/>
      </w:rPr>
    </w:lvl>
    <w:lvl w:ilvl="3" w:tplc="E07A696C" w:tentative="1">
      <w:start w:val="1"/>
      <w:numFmt w:val="bullet"/>
      <w:lvlText w:val=""/>
      <w:lvlJc w:val="left"/>
      <w:pPr>
        <w:tabs>
          <w:tab w:val="num" w:pos="2880"/>
        </w:tabs>
        <w:ind w:left="2880" w:hanging="360"/>
      </w:pPr>
      <w:rPr>
        <w:rFonts w:ascii="Wingdings" w:hAnsi="Wingdings" w:hint="default"/>
      </w:rPr>
    </w:lvl>
    <w:lvl w:ilvl="4" w:tplc="D7FCA138" w:tentative="1">
      <w:start w:val="1"/>
      <w:numFmt w:val="bullet"/>
      <w:lvlText w:val=""/>
      <w:lvlJc w:val="left"/>
      <w:pPr>
        <w:tabs>
          <w:tab w:val="num" w:pos="3600"/>
        </w:tabs>
        <w:ind w:left="3600" w:hanging="360"/>
      </w:pPr>
      <w:rPr>
        <w:rFonts w:ascii="Wingdings" w:hAnsi="Wingdings" w:hint="default"/>
      </w:rPr>
    </w:lvl>
    <w:lvl w:ilvl="5" w:tplc="5386C292" w:tentative="1">
      <w:start w:val="1"/>
      <w:numFmt w:val="bullet"/>
      <w:lvlText w:val=""/>
      <w:lvlJc w:val="left"/>
      <w:pPr>
        <w:tabs>
          <w:tab w:val="num" w:pos="4320"/>
        </w:tabs>
        <w:ind w:left="4320" w:hanging="360"/>
      </w:pPr>
      <w:rPr>
        <w:rFonts w:ascii="Wingdings" w:hAnsi="Wingdings" w:hint="default"/>
      </w:rPr>
    </w:lvl>
    <w:lvl w:ilvl="6" w:tplc="FBE08208" w:tentative="1">
      <w:start w:val="1"/>
      <w:numFmt w:val="bullet"/>
      <w:lvlText w:val=""/>
      <w:lvlJc w:val="left"/>
      <w:pPr>
        <w:tabs>
          <w:tab w:val="num" w:pos="5040"/>
        </w:tabs>
        <w:ind w:left="5040" w:hanging="360"/>
      </w:pPr>
      <w:rPr>
        <w:rFonts w:ascii="Wingdings" w:hAnsi="Wingdings" w:hint="default"/>
      </w:rPr>
    </w:lvl>
    <w:lvl w:ilvl="7" w:tplc="FD2E50EA" w:tentative="1">
      <w:start w:val="1"/>
      <w:numFmt w:val="bullet"/>
      <w:lvlText w:val=""/>
      <w:lvlJc w:val="left"/>
      <w:pPr>
        <w:tabs>
          <w:tab w:val="num" w:pos="5760"/>
        </w:tabs>
        <w:ind w:left="5760" w:hanging="360"/>
      </w:pPr>
      <w:rPr>
        <w:rFonts w:ascii="Wingdings" w:hAnsi="Wingdings" w:hint="default"/>
      </w:rPr>
    </w:lvl>
    <w:lvl w:ilvl="8" w:tplc="78E67606"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1C573B0"/>
    <w:multiLevelType w:val="multilevel"/>
    <w:tmpl w:val="EAAC9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31836B8"/>
    <w:multiLevelType w:val="multilevel"/>
    <w:tmpl w:val="F534695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Wingdings" w:hAnsi="Wingding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DCE2D59"/>
    <w:multiLevelType w:val="hybridMultilevel"/>
    <w:tmpl w:val="1EDE96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48728083">
    <w:abstractNumId w:val="6"/>
  </w:num>
  <w:num w:numId="2" w16cid:durableId="1540166489">
    <w:abstractNumId w:val="16"/>
  </w:num>
  <w:num w:numId="3" w16cid:durableId="408887892">
    <w:abstractNumId w:val="10"/>
  </w:num>
  <w:num w:numId="4" w16cid:durableId="549340019">
    <w:abstractNumId w:val="1"/>
  </w:num>
  <w:num w:numId="5" w16cid:durableId="1260092588">
    <w:abstractNumId w:val="7"/>
  </w:num>
  <w:num w:numId="6" w16cid:durableId="1690983113">
    <w:abstractNumId w:val="18"/>
  </w:num>
  <w:num w:numId="7" w16cid:durableId="642465495">
    <w:abstractNumId w:val="4"/>
  </w:num>
  <w:num w:numId="8" w16cid:durableId="1615554704">
    <w:abstractNumId w:val="27"/>
  </w:num>
  <w:num w:numId="9" w16cid:durableId="546916283">
    <w:abstractNumId w:val="13"/>
  </w:num>
  <w:num w:numId="10" w16cid:durableId="612440626">
    <w:abstractNumId w:val="11"/>
  </w:num>
  <w:num w:numId="11" w16cid:durableId="214243500">
    <w:abstractNumId w:val="14"/>
  </w:num>
  <w:num w:numId="12" w16cid:durableId="1239944609">
    <w:abstractNumId w:val="12"/>
  </w:num>
  <w:num w:numId="13" w16cid:durableId="704990332">
    <w:abstractNumId w:val="9"/>
  </w:num>
  <w:num w:numId="14" w16cid:durableId="1207377727">
    <w:abstractNumId w:val="3"/>
  </w:num>
  <w:num w:numId="15" w16cid:durableId="1898858200">
    <w:abstractNumId w:val="17"/>
  </w:num>
  <w:num w:numId="16" w16cid:durableId="947784537">
    <w:abstractNumId w:val="29"/>
  </w:num>
  <w:num w:numId="17" w16cid:durableId="1775861024">
    <w:abstractNumId w:val="25"/>
  </w:num>
  <w:num w:numId="18" w16cid:durableId="1170633063">
    <w:abstractNumId w:val="21"/>
  </w:num>
  <w:num w:numId="19" w16cid:durableId="2003267060">
    <w:abstractNumId w:val="28"/>
  </w:num>
  <w:num w:numId="20" w16cid:durableId="428548144">
    <w:abstractNumId w:val="0"/>
  </w:num>
  <w:num w:numId="21" w16cid:durableId="1592205444">
    <w:abstractNumId w:val="8"/>
  </w:num>
  <w:num w:numId="22" w16cid:durableId="656693654">
    <w:abstractNumId w:val="26"/>
  </w:num>
  <w:num w:numId="23" w16cid:durableId="1633167588">
    <w:abstractNumId w:val="2"/>
  </w:num>
  <w:num w:numId="24" w16cid:durableId="1466896959">
    <w:abstractNumId w:val="22"/>
  </w:num>
  <w:num w:numId="25" w16cid:durableId="1228807193">
    <w:abstractNumId w:val="23"/>
  </w:num>
  <w:num w:numId="26" w16cid:durableId="1359282887">
    <w:abstractNumId w:val="19"/>
  </w:num>
  <w:num w:numId="27" w16cid:durableId="1436514564">
    <w:abstractNumId w:val="5"/>
  </w:num>
  <w:num w:numId="28" w16cid:durableId="503670545">
    <w:abstractNumId w:val="15"/>
  </w:num>
  <w:num w:numId="29" w16cid:durableId="1771202145">
    <w:abstractNumId w:val="24"/>
  </w:num>
  <w:num w:numId="30" w16cid:durableId="46616460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pos w:val="sectEnd"/>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225F"/>
    <w:rsid w:val="0001518D"/>
    <w:rsid w:val="0003518E"/>
    <w:rsid w:val="00040A31"/>
    <w:rsid w:val="000A09D3"/>
    <w:rsid w:val="000B4452"/>
    <w:rsid w:val="000C4288"/>
    <w:rsid w:val="0010124C"/>
    <w:rsid w:val="00105DE4"/>
    <w:rsid w:val="001117A6"/>
    <w:rsid w:val="0011568B"/>
    <w:rsid w:val="001240F3"/>
    <w:rsid w:val="00136271"/>
    <w:rsid w:val="001451DB"/>
    <w:rsid w:val="0015341D"/>
    <w:rsid w:val="001A2D86"/>
    <w:rsid w:val="001A7D99"/>
    <w:rsid w:val="001B38C1"/>
    <w:rsid w:val="001C249A"/>
    <w:rsid w:val="001D6203"/>
    <w:rsid w:val="001D7255"/>
    <w:rsid w:val="001F00B9"/>
    <w:rsid w:val="002201F0"/>
    <w:rsid w:val="00240AC4"/>
    <w:rsid w:val="00246ED6"/>
    <w:rsid w:val="002820A7"/>
    <w:rsid w:val="00297307"/>
    <w:rsid w:val="002B0FE2"/>
    <w:rsid w:val="002C2C81"/>
    <w:rsid w:val="002D3002"/>
    <w:rsid w:val="002F3EA5"/>
    <w:rsid w:val="0032225F"/>
    <w:rsid w:val="003307C0"/>
    <w:rsid w:val="00353CC2"/>
    <w:rsid w:val="003E0C2B"/>
    <w:rsid w:val="00415AF7"/>
    <w:rsid w:val="00415DF7"/>
    <w:rsid w:val="004432EF"/>
    <w:rsid w:val="0044557C"/>
    <w:rsid w:val="0045569E"/>
    <w:rsid w:val="00480C89"/>
    <w:rsid w:val="00480CEE"/>
    <w:rsid w:val="004B2E5D"/>
    <w:rsid w:val="004B761D"/>
    <w:rsid w:val="004D19FE"/>
    <w:rsid w:val="004F1F97"/>
    <w:rsid w:val="004F7369"/>
    <w:rsid w:val="0053347D"/>
    <w:rsid w:val="00542A7D"/>
    <w:rsid w:val="0055030F"/>
    <w:rsid w:val="0057356D"/>
    <w:rsid w:val="005736E9"/>
    <w:rsid w:val="00573F64"/>
    <w:rsid w:val="005C1C05"/>
    <w:rsid w:val="005D072E"/>
    <w:rsid w:val="00603987"/>
    <w:rsid w:val="0067020E"/>
    <w:rsid w:val="00671AB6"/>
    <w:rsid w:val="006B34D3"/>
    <w:rsid w:val="0070498C"/>
    <w:rsid w:val="0072485E"/>
    <w:rsid w:val="00732F30"/>
    <w:rsid w:val="007337BF"/>
    <w:rsid w:val="007348E3"/>
    <w:rsid w:val="007530E2"/>
    <w:rsid w:val="007646E8"/>
    <w:rsid w:val="0077614B"/>
    <w:rsid w:val="0078640C"/>
    <w:rsid w:val="00794CD5"/>
    <w:rsid w:val="00801BE2"/>
    <w:rsid w:val="00827D1D"/>
    <w:rsid w:val="00841198"/>
    <w:rsid w:val="00842720"/>
    <w:rsid w:val="008464FB"/>
    <w:rsid w:val="008508C8"/>
    <w:rsid w:val="00862961"/>
    <w:rsid w:val="00880EBF"/>
    <w:rsid w:val="00886351"/>
    <w:rsid w:val="008B300F"/>
    <w:rsid w:val="008D2B15"/>
    <w:rsid w:val="008D444B"/>
    <w:rsid w:val="008E4862"/>
    <w:rsid w:val="0090072D"/>
    <w:rsid w:val="009203AF"/>
    <w:rsid w:val="00946CEF"/>
    <w:rsid w:val="00970792"/>
    <w:rsid w:val="009B489E"/>
    <w:rsid w:val="009D7B65"/>
    <w:rsid w:val="009E0993"/>
    <w:rsid w:val="009E774A"/>
    <w:rsid w:val="00A27EB4"/>
    <w:rsid w:val="00A476CA"/>
    <w:rsid w:val="00A6743C"/>
    <w:rsid w:val="00A746EA"/>
    <w:rsid w:val="00A746FA"/>
    <w:rsid w:val="00AC466E"/>
    <w:rsid w:val="00AD726F"/>
    <w:rsid w:val="00AE258B"/>
    <w:rsid w:val="00B01949"/>
    <w:rsid w:val="00B1494B"/>
    <w:rsid w:val="00B30194"/>
    <w:rsid w:val="00B424A1"/>
    <w:rsid w:val="00B438C1"/>
    <w:rsid w:val="00B72DB2"/>
    <w:rsid w:val="00B95000"/>
    <w:rsid w:val="00BC0FF7"/>
    <w:rsid w:val="00BE0587"/>
    <w:rsid w:val="00C05C42"/>
    <w:rsid w:val="00C12671"/>
    <w:rsid w:val="00C14DC0"/>
    <w:rsid w:val="00C26711"/>
    <w:rsid w:val="00C44624"/>
    <w:rsid w:val="00C91042"/>
    <w:rsid w:val="00C911FB"/>
    <w:rsid w:val="00C956CE"/>
    <w:rsid w:val="00CC60C8"/>
    <w:rsid w:val="00CD1655"/>
    <w:rsid w:val="00D1463E"/>
    <w:rsid w:val="00D20973"/>
    <w:rsid w:val="00D20D4B"/>
    <w:rsid w:val="00D25F61"/>
    <w:rsid w:val="00D95D08"/>
    <w:rsid w:val="00DA2D0C"/>
    <w:rsid w:val="00DC06F3"/>
    <w:rsid w:val="00DD6B8E"/>
    <w:rsid w:val="00DF000E"/>
    <w:rsid w:val="00DF4571"/>
    <w:rsid w:val="00E36D01"/>
    <w:rsid w:val="00E44107"/>
    <w:rsid w:val="00E63759"/>
    <w:rsid w:val="00E835A7"/>
    <w:rsid w:val="00E94380"/>
    <w:rsid w:val="00EB0843"/>
    <w:rsid w:val="00ED1C7C"/>
    <w:rsid w:val="00EE343E"/>
    <w:rsid w:val="00EE6302"/>
    <w:rsid w:val="00F44F79"/>
    <w:rsid w:val="00F46F6B"/>
    <w:rsid w:val="00F813A9"/>
    <w:rsid w:val="00FC2762"/>
    <w:rsid w:val="00FC4B7C"/>
    <w:rsid w:val="00FD75CF"/>
    <w:rsid w:val="00FF1C82"/>
    <w:rsid w:val="00FF7760"/>
    <w:rsid w:val="0493C35D"/>
    <w:rsid w:val="0822589C"/>
    <w:rsid w:val="087A82B6"/>
    <w:rsid w:val="119E9557"/>
    <w:rsid w:val="14059294"/>
    <w:rsid w:val="1B431294"/>
    <w:rsid w:val="2A265F8C"/>
    <w:rsid w:val="349B6F94"/>
    <w:rsid w:val="375AC51E"/>
    <w:rsid w:val="3D1F58B9"/>
    <w:rsid w:val="4655C1F7"/>
    <w:rsid w:val="4B334DFA"/>
    <w:rsid w:val="54EB8563"/>
    <w:rsid w:val="557E818A"/>
    <w:rsid w:val="601F964D"/>
    <w:rsid w:val="6262C24F"/>
    <w:rsid w:val="656B4921"/>
    <w:rsid w:val="6F366508"/>
    <w:rsid w:val="6FB5C332"/>
    <w:rsid w:val="717C5CD9"/>
    <w:rsid w:val="7D67B4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470C24"/>
  <w15:docId w15:val="{A1BC56B8-8081-4C82-8799-ED4EE48AE3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BodyText"/>
    <w:uiPriority w:val="9"/>
    <w:qFormat/>
    <w:rsid w:val="00040A31"/>
    <w:pPr>
      <w:spacing w:before="246"/>
      <w:outlineLvl w:val="0"/>
    </w:pPr>
    <w:rPr>
      <w:rFonts w:ascii="Arial" w:hAnsi="Arial" w:cs="Arial"/>
      <w:b/>
    </w:rPr>
  </w:style>
  <w:style w:type="paragraph" w:styleId="Heading2">
    <w:name w:val="heading 2"/>
    <w:basedOn w:val="NormalWeb"/>
    <w:next w:val="Normal"/>
    <w:link w:val="Heading2Char"/>
    <w:uiPriority w:val="9"/>
    <w:unhideWhenUsed/>
    <w:qFormat/>
    <w:rsid w:val="00040A31"/>
    <w:pPr>
      <w:numPr>
        <w:numId w:val="18"/>
      </w:numPr>
      <w:outlineLvl w:val="1"/>
    </w:pPr>
    <w:rPr>
      <w:rFonts w:ascii="Arial" w:hAnsi="Arial" w:cs="Arial"/>
      <w:b/>
      <w:bCs/>
    </w:rPr>
  </w:style>
  <w:style w:type="paragraph" w:styleId="Heading3">
    <w:name w:val="heading 3"/>
    <w:basedOn w:val="Normal"/>
    <w:next w:val="Normal"/>
    <w:link w:val="Heading3Char"/>
    <w:uiPriority w:val="9"/>
    <w:semiHidden/>
    <w:unhideWhenUsed/>
    <w:qFormat/>
    <w:rsid w:val="001D6203"/>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34"/>
    <w:qFormat/>
    <w:pPr>
      <w:ind w:left="968"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542A7D"/>
    <w:pPr>
      <w:tabs>
        <w:tab w:val="center" w:pos="4680"/>
        <w:tab w:val="right" w:pos="9360"/>
      </w:tabs>
    </w:pPr>
  </w:style>
  <w:style w:type="character" w:customStyle="1" w:styleId="HeaderChar">
    <w:name w:val="Header Char"/>
    <w:basedOn w:val="DefaultParagraphFont"/>
    <w:link w:val="Header"/>
    <w:uiPriority w:val="99"/>
    <w:rsid w:val="00542A7D"/>
    <w:rPr>
      <w:rFonts w:ascii="Times New Roman" w:eastAsia="Times New Roman" w:hAnsi="Times New Roman" w:cs="Times New Roman"/>
    </w:rPr>
  </w:style>
  <w:style w:type="paragraph" w:styleId="Footer">
    <w:name w:val="footer"/>
    <w:basedOn w:val="Normal"/>
    <w:link w:val="FooterChar"/>
    <w:uiPriority w:val="99"/>
    <w:unhideWhenUsed/>
    <w:rsid w:val="00542A7D"/>
    <w:pPr>
      <w:tabs>
        <w:tab w:val="center" w:pos="4680"/>
        <w:tab w:val="right" w:pos="9360"/>
      </w:tabs>
    </w:pPr>
  </w:style>
  <w:style w:type="character" w:customStyle="1" w:styleId="FooterChar">
    <w:name w:val="Footer Char"/>
    <w:basedOn w:val="DefaultParagraphFont"/>
    <w:link w:val="Footer"/>
    <w:uiPriority w:val="99"/>
    <w:rsid w:val="00542A7D"/>
    <w:rPr>
      <w:rFonts w:ascii="Times New Roman" w:eastAsia="Times New Roman" w:hAnsi="Times New Roman" w:cs="Times New Roman"/>
    </w:rPr>
  </w:style>
  <w:style w:type="table" w:styleId="TableGrid">
    <w:name w:val="Table Grid"/>
    <w:basedOn w:val="TableNormal"/>
    <w:uiPriority w:val="39"/>
    <w:rsid w:val="00542A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842720"/>
    <w:pPr>
      <w:widowControl/>
      <w:autoSpaceDE/>
      <w:autoSpaceDN/>
      <w:spacing w:before="100" w:beforeAutospacing="1" w:after="100" w:afterAutospacing="1"/>
    </w:pPr>
    <w:rPr>
      <w:sz w:val="24"/>
      <w:szCs w:val="24"/>
    </w:rPr>
  </w:style>
  <w:style w:type="character" w:styleId="Strong">
    <w:name w:val="Strong"/>
    <w:basedOn w:val="DefaultParagraphFont"/>
    <w:uiPriority w:val="22"/>
    <w:qFormat/>
    <w:rsid w:val="00842720"/>
    <w:rPr>
      <w:b/>
      <w:bCs/>
    </w:rPr>
  </w:style>
  <w:style w:type="character" w:customStyle="1" w:styleId="BodyTextChar">
    <w:name w:val="Body Text Char"/>
    <w:basedOn w:val="DefaultParagraphFont"/>
    <w:link w:val="BodyText"/>
    <w:uiPriority w:val="1"/>
    <w:rsid w:val="00732F30"/>
    <w:rPr>
      <w:rFonts w:ascii="Times New Roman" w:eastAsia="Times New Roman" w:hAnsi="Times New Roman" w:cs="Times New Roman"/>
      <w:sz w:val="24"/>
      <w:szCs w:val="24"/>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Pr>
      <w:sz w:val="16"/>
      <w:szCs w:val="16"/>
    </w:rPr>
  </w:style>
  <w:style w:type="character" w:customStyle="1" w:styleId="Heading3Char">
    <w:name w:val="Heading 3 Char"/>
    <w:basedOn w:val="DefaultParagraphFont"/>
    <w:link w:val="Heading3"/>
    <w:uiPriority w:val="9"/>
    <w:semiHidden/>
    <w:rsid w:val="001D6203"/>
    <w:rPr>
      <w:rFonts w:asciiTheme="majorHAnsi" w:eastAsiaTheme="majorEastAsia" w:hAnsiTheme="majorHAnsi" w:cstheme="majorBidi"/>
      <w:color w:val="243F60" w:themeColor="accent1" w:themeShade="7F"/>
      <w:sz w:val="24"/>
      <w:szCs w:val="24"/>
    </w:rPr>
  </w:style>
  <w:style w:type="character" w:styleId="Hyperlink">
    <w:name w:val="Hyperlink"/>
    <w:basedOn w:val="DefaultParagraphFont"/>
    <w:uiPriority w:val="99"/>
    <w:unhideWhenUsed/>
    <w:rsid w:val="001D6203"/>
    <w:rPr>
      <w:color w:val="0000FF" w:themeColor="hyperlink"/>
      <w:u w:val="single"/>
    </w:rPr>
  </w:style>
  <w:style w:type="character" w:styleId="UnresolvedMention">
    <w:name w:val="Unresolved Mention"/>
    <w:basedOn w:val="DefaultParagraphFont"/>
    <w:uiPriority w:val="99"/>
    <w:semiHidden/>
    <w:unhideWhenUsed/>
    <w:rsid w:val="001D6203"/>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136271"/>
    <w:rPr>
      <w:b/>
      <w:bCs/>
    </w:rPr>
  </w:style>
  <w:style w:type="character" w:customStyle="1" w:styleId="CommentSubjectChar">
    <w:name w:val="Comment Subject Char"/>
    <w:basedOn w:val="CommentTextChar"/>
    <w:link w:val="CommentSubject"/>
    <w:uiPriority w:val="99"/>
    <w:semiHidden/>
    <w:rsid w:val="00136271"/>
    <w:rPr>
      <w:rFonts w:ascii="Times New Roman" w:eastAsia="Times New Roman" w:hAnsi="Times New Roman" w:cs="Times New Roman"/>
      <w:b/>
      <w:bCs/>
      <w:sz w:val="20"/>
      <w:szCs w:val="20"/>
    </w:rPr>
  </w:style>
  <w:style w:type="paragraph" w:customStyle="1" w:styleId="paragraph">
    <w:name w:val="paragraph"/>
    <w:basedOn w:val="Normal"/>
    <w:rsid w:val="00D1463E"/>
    <w:pPr>
      <w:widowControl/>
      <w:autoSpaceDE/>
      <w:autoSpaceDN/>
      <w:spacing w:before="100" w:beforeAutospacing="1" w:after="100" w:afterAutospacing="1"/>
    </w:pPr>
    <w:rPr>
      <w:sz w:val="24"/>
      <w:szCs w:val="24"/>
    </w:rPr>
  </w:style>
  <w:style w:type="character" w:customStyle="1" w:styleId="normaltextrun">
    <w:name w:val="normaltextrun"/>
    <w:basedOn w:val="DefaultParagraphFont"/>
    <w:rsid w:val="00D1463E"/>
  </w:style>
  <w:style w:type="character" w:customStyle="1" w:styleId="eop">
    <w:name w:val="eop"/>
    <w:basedOn w:val="DefaultParagraphFont"/>
    <w:rsid w:val="00D1463E"/>
  </w:style>
  <w:style w:type="character" w:customStyle="1" w:styleId="spellingerror">
    <w:name w:val="spellingerror"/>
    <w:basedOn w:val="DefaultParagraphFont"/>
    <w:rsid w:val="00D1463E"/>
  </w:style>
  <w:style w:type="character" w:styleId="Emphasis">
    <w:name w:val="Emphasis"/>
    <w:basedOn w:val="DefaultParagraphFont"/>
    <w:uiPriority w:val="20"/>
    <w:qFormat/>
    <w:rsid w:val="00240AC4"/>
    <w:rPr>
      <w:i/>
      <w:iCs/>
    </w:rPr>
  </w:style>
  <w:style w:type="paragraph" w:styleId="EndnoteText">
    <w:name w:val="endnote text"/>
    <w:basedOn w:val="Normal"/>
    <w:link w:val="EndnoteTextChar"/>
    <w:uiPriority w:val="99"/>
    <w:semiHidden/>
    <w:unhideWhenUsed/>
    <w:rsid w:val="00C91042"/>
    <w:rPr>
      <w:sz w:val="20"/>
      <w:szCs w:val="20"/>
    </w:rPr>
  </w:style>
  <w:style w:type="character" w:customStyle="1" w:styleId="EndnoteTextChar">
    <w:name w:val="Endnote Text Char"/>
    <w:basedOn w:val="DefaultParagraphFont"/>
    <w:link w:val="EndnoteText"/>
    <w:uiPriority w:val="99"/>
    <w:semiHidden/>
    <w:rsid w:val="00C91042"/>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C91042"/>
    <w:rPr>
      <w:vertAlign w:val="superscript"/>
    </w:rPr>
  </w:style>
  <w:style w:type="paragraph" w:styleId="FootnoteText">
    <w:name w:val="footnote text"/>
    <w:basedOn w:val="Normal"/>
    <w:link w:val="FootnoteTextChar"/>
    <w:uiPriority w:val="99"/>
    <w:semiHidden/>
    <w:unhideWhenUsed/>
    <w:rsid w:val="00C91042"/>
    <w:rPr>
      <w:sz w:val="20"/>
      <w:szCs w:val="20"/>
    </w:rPr>
  </w:style>
  <w:style w:type="character" w:customStyle="1" w:styleId="FootnoteTextChar">
    <w:name w:val="Footnote Text Char"/>
    <w:basedOn w:val="DefaultParagraphFont"/>
    <w:link w:val="FootnoteText"/>
    <w:uiPriority w:val="99"/>
    <w:semiHidden/>
    <w:rsid w:val="00C91042"/>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C91042"/>
    <w:rPr>
      <w:vertAlign w:val="superscript"/>
    </w:rPr>
  </w:style>
  <w:style w:type="paragraph" w:styleId="Revision">
    <w:name w:val="Revision"/>
    <w:hidden/>
    <w:uiPriority w:val="99"/>
    <w:semiHidden/>
    <w:rsid w:val="00B438C1"/>
    <w:pPr>
      <w:widowControl/>
      <w:autoSpaceDE/>
      <w:autoSpaceDN/>
    </w:pPr>
    <w:rPr>
      <w:rFonts w:ascii="Times New Roman" w:eastAsia="Times New Roman" w:hAnsi="Times New Roman" w:cs="Times New Roman"/>
    </w:rPr>
  </w:style>
  <w:style w:type="paragraph" w:styleId="TOCHeading">
    <w:name w:val="TOC Heading"/>
    <w:basedOn w:val="Heading1"/>
    <w:next w:val="Normal"/>
    <w:uiPriority w:val="39"/>
    <w:unhideWhenUsed/>
    <w:qFormat/>
    <w:rsid w:val="00040A31"/>
    <w:pPr>
      <w:keepNext/>
      <w:keepLines/>
      <w:widowControl/>
      <w:autoSpaceDE/>
      <w:autoSpaceDN/>
      <w:spacing w:before="240" w:line="259" w:lineRule="auto"/>
      <w:outlineLvl w:val="9"/>
    </w:pPr>
    <w:rPr>
      <w:rFonts w:asciiTheme="majorHAnsi" w:eastAsiaTheme="majorEastAsia" w:hAnsiTheme="majorHAnsi" w:cstheme="majorBidi"/>
      <w:b w:val="0"/>
      <w:bCs/>
      <w:color w:val="365F91" w:themeColor="accent1" w:themeShade="BF"/>
      <w:sz w:val="32"/>
      <w:szCs w:val="32"/>
    </w:rPr>
  </w:style>
  <w:style w:type="character" w:customStyle="1" w:styleId="Heading2Char">
    <w:name w:val="Heading 2 Char"/>
    <w:basedOn w:val="DefaultParagraphFont"/>
    <w:link w:val="Heading2"/>
    <w:uiPriority w:val="9"/>
    <w:rsid w:val="00040A31"/>
    <w:rPr>
      <w:rFonts w:ascii="Arial" w:eastAsia="Times New Roman" w:hAnsi="Arial" w:cs="Arial"/>
      <w:b/>
      <w:bCs/>
      <w:sz w:val="24"/>
      <w:szCs w:val="24"/>
    </w:rPr>
  </w:style>
  <w:style w:type="paragraph" w:styleId="TOC1">
    <w:name w:val="toc 1"/>
    <w:basedOn w:val="Normal"/>
    <w:next w:val="Normal"/>
    <w:autoRedefine/>
    <w:uiPriority w:val="39"/>
    <w:unhideWhenUsed/>
    <w:rsid w:val="001A7D99"/>
    <w:pPr>
      <w:spacing w:after="100"/>
    </w:pPr>
  </w:style>
  <w:style w:type="paragraph" w:styleId="TOC2">
    <w:name w:val="toc 2"/>
    <w:basedOn w:val="Normal"/>
    <w:next w:val="Normal"/>
    <w:autoRedefine/>
    <w:uiPriority w:val="39"/>
    <w:unhideWhenUsed/>
    <w:rsid w:val="001A7D99"/>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430194">
      <w:bodyDiv w:val="1"/>
      <w:marLeft w:val="0"/>
      <w:marRight w:val="0"/>
      <w:marTop w:val="0"/>
      <w:marBottom w:val="0"/>
      <w:divBdr>
        <w:top w:val="none" w:sz="0" w:space="0" w:color="auto"/>
        <w:left w:val="none" w:sz="0" w:space="0" w:color="auto"/>
        <w:bottom w:val="none" w:sz="0" w:space="0" w:color="auto"/>
        <w:right w:val="none" w:sz="0" w:space="0" w:color="auto"/>
      </w:divBdr>
      <w:divsChild>
        <w:div w:id="511335167">
          <w:marLeft w:val="360"/>
          <w:marRight w:val="0"/>
          <w:marTop w:val="200"/>
          <w:marBottom w:val="0"/>
          <w:divBdr>
            <w:top w:val="none" w:sz="0" w:space="0" w:color="auto"/>
            <w:left w:val="none" w:sz="0" w:space="0" w:color="auto"/>
            <w:bottom w:val="none" w:sz="0" w:space="0" w:color="auto"/>
            <w:right w:val="none" w:sz="0" w:space="0" w:color="auto"/>
          </w:divBdr>
        </w:div>
      </w:divsChild>
    </w:div>
    <w:div w:id="139076250">
      <w:bodyDiv w:val="1"/>
      <w:marLeft w:val="0"/>
      <w:marRight w:val="0"/>
      <w:marTop w:val="0"/>
      <w:marBottom w:val="0"/>
      <w:divBdr>
        <w:top w:val="none" w:sz="0" w:space="0" w:color="auto"/>
        <w:left w:val="none" w:sz="0" w:space="0" w:color="auto"/>
        <w:bottom w:val="none" w:sz="0" w:space="0" w:color="auto"/>
        <w:right w:val="none" w:sz="0" w:space="0" w:color="auto"/>
      </w:divBdr>
    </w:div>
    <w:div w:id="221603226">
      <w:bodyDiv w:val="1"/>
      <w:marLeft w:val="0"/>
      <w:marRight w:val="0"/>
      <w:marTop w:val="0"/>
      <w:marBottom w:val="0"/>
      <w:divBdr>
        <w:top w:val="none" w:sz="0" w:space="0" w:color="auto"/>
        <w:left w:val="none" w:sz="0" w:space="0" w:color="auto"/>
        <w:bottom w:val="none" w:sz="0" w:space="0" w:color="auto"/>
        <w:right w:val="none" w:sz="0" w:space="0" w:color="auto"/>
      </w:divBdr>
    </w:div>
    <w:div w:id="431632367">
      <w:bodyDiv w:val="1"/>
      <w:marLeft w:val="0"/>
      <w:marRight w:val="0"/>
      <w:marTop w:val="0"/>
      <w:marBottom w:val="0"/>
      <w:divBdr>
        <w:top w:val="none" w:sz="0" w:space="0" w:color="auto"/>
        <w:left w:val="none" w:sz="0" w:space="0" w:color="auto"/>
        <w:bottom w:val="none" w:sz="0" w:space="0" w:color="auto"/>
        <w:right w:val="none" w:sz="0" w:space="0" w:color="auto"/>
      </w:divBdr>
    </w:div>
    <w:div w:id="522479291">
      <w:bodyDiv w:val="1"/>
      <w:marLeft w:val="0"/>
      <w:marRight w:val="0"/>
      <w:marTop w:val="0"/>
      <w:marBottom w:val="0"/>
      <w:divBdr>
        <w:top w:val="none" w:sz="0" w:space="0" w:color="auto"/>
        <w:left w:val="none" w:sz="0" w:space="0" w:color="auto"/>
        <w:bottom w:val="none" w:sz="0" w:space="0" w:color="auto"/>
        <w:right w:val="none" w:sz="0" w:space="0" w:color="auto"/>
      </w:divBdr>
      <w:divsChild>
        <w:div w:id="1295481679">
          <w:marLeft w:val="360"/>
          <w:marRight w:val="0"/>
          <w:marTop w:val="200"/>
          <w:marBottom w:val="0"/>
          <w:divBdr>
            <w:top w:val="none" w:sz="0" w:space="0" w:color="auto"/>
            <w:left w:val="none" w:sz="0" w:space="0" w:color="auto"/>
            <w:bottom w:val="none" w:sz="0" w:space="0" w:color="auto"/>
            <w:right w:val="none" w:sz="0" w:space="0" w:color="auto"/>
          </w:divBdr>
        </w:div>
        <w:div w:id="641888138">
          <w:marLeft w:val="360"/>
          <w:marRight w:val="0"/>
          <w:marTop w:val="200"/>
          <w:marBottom w:val="0"/>
          <w:divBdr>
            <w:top w:val="none" w:sz="0" w:space="0" w:color="auto"/>
            <w:left w:val="none" w:sz="0" w:space="0" w:color="auto"/>
            <w:bottom w:val="none" w:sz="0" w:space="0" w:color="auto"/>
            <w:right w:val="none" w:sz="0" w:space="0" w:color="auto"/>
          </w:divBdr>
        </w:div>
        <w:div w:id="1358313435">
          <w:marLeft w:val="360"/>
          <w:marRight w:val="0"/>
          <w:marTop w:val="200"/>
          <w:marBottom w:val="0"/>
          <w:divBdr>
            <w:top w:val="none" w:sz="0" w:space="0" w:color="auto"/>
            <w:left w:val="none" w:sz="0" w:space="0" w:color="auto"/>
            <w:bottom w:val="none" w:sz="0" w:space="0" w:color="auto"/>
            <w:right w:val="none" w:sz="0" w:space="0" w:color="auto"/>
          </w:divBdr>
        </w:div>
        <w:div w:id="953487287">
          <w:marLeft w:val="360"/>
          <w:marRight w:val="0"/>
          <w:marTop w:val="200"/>
          <w:marBottom w:val="0"/>
          <w:divBdr>
            <w:top w:val="none" w:sz="0" w:space="0" w:color="auto"/>
            <w:left w:val="none" w:sz="0" w:space="0" w:color="auto"/>
            <w:bottom w:val="none" w:sz="0" w:space="0" w:color="auto"/>
            <w:right w:val="none" w:sz="0" w:space="0" w:color="auto"/>
          </w:divBdr>
        </w:div>
        <w:div w:id="1495221434">
          <w:marLeft w:val="360"/>
          <w:marRight w:val="0"/>
          <w:marTop w:val="200"/>
          <w:marBottom w:val="0"/>
          <w:divBdr>
            <w:top w:val="none" w:sz="0" w:space="0" w:color="auto"/>
            <w:left w:val="none" w:sz="0" w:space="0" w:color="auto"/>
            <w:bottom w:val="none" w:sz="0" w:space="0" w:color="auto"/>
            <w:right w:val="none" w:sz="0" w:space="0" w:color="auto"/>
          </w:divBdr>
        </w:div>
      </w:divsChild>
    </w:div>
    <w:div w:id="535316675">
      <w:bodyDiv w:val="1"/>
      <w:marLeft w:val="0"/>
      <w:marRight w:val="0"/>
      <w:marTop w:val="0"/>
      <w:marBottom w:val="0"/>
      <w:divBdr>
        <w:top w:val="none" w:sz="0" w:space="0" w:color="auto"/>
        <w:left w:val="none" w:sz="0" w:space="0" w:color="auto"/>
        <w:bottom w:val="none" w:sz="0" w:space="0" w:color="auto"/>
        <w:right w:val="none" w:sz="0" w:space="0" w:color="auto"/>
      </w:divBdr>
    </w:div>
    <w:div w:id="553585204">
      <w:bodyDiv w:val="1"/>
      <w:marLeft w:val="0"/>
      <w:marRight w:val="0"/>
      <w:marTop w:val="0"/>
      <w:marBottom w:val="0"/>
      <w:divBdr>
        <w:top w:val="none" w:sz="0" w:space="0" w:color="auto"/>
        <w:left w:val="none" w:sz="0" w:space="0" w:color="auto"/>
        <w:bottom w:val="none" w:sz="0" w:space="0" w:color="auto"/>
        <w:right w:val="none" w:sz="0" w:space="0" w:color="auto"/>
      </w:divBdr>
    </w:div>
    <w:div w:id="639581998">
      <w:bodyDiv w:val="1"/>
      <w:marLeft w:val="0"/>
      <w:marRight w:val="0"/>
      <w:marTop w:val="0"/>
      <w:marBottom w:val="0"/>
      <w:divBdr>
        <w:top w:val="none" w:sz="0" w:space="0" w:color="auto"/>
        <w:left w:val="none" w:sz="0" w:space="0" w:color="auto"/>
        <w:bottom w:val="none" w:sz="0" w:space="0" w:color="auto"/>
        <w:right w:val="none" w:sz="0" w:space="0" w:color="auto"/>
      </w:divBdr>
      <w:divsChild>
        <w:div w:id="517695773">
          <w:marLeft w:val="0"/>
          <w:marRight w:val="0"/>
          <w:marTop w:val="0"/>
          <w:marBottom w:val="0"/>
          <w:divBdr>
            <w:top w:val="none" w:sz="0" w:space="0" w:color="auto"/>
            <w:left w:val="none" w:sz="0" w:space="0" w:color="auto"/>
            <w:bottom w:val="none" w:sz="0" w:space="0" w:color="auto"/>
            <w:right w:val="none" w:sz="0" w:space="0" w:color="auto"/>
          </w:divBdr>
        </w:div>
        <w:div w:id="1746758344">
          <w:marLeft w:val="0"/>
          <w:marRight w:val="0"/>
          <w:marTop w:val="0"/>
          <w:marBottom w:val="0"/>
          <w:divBdr>
            <w:top w:val="none" w:sz="0" w:space="0" w:color="auto"/>
            <w:left w:val="none" w:sz="0" w:space="0" w:color="auto"/>
            <w:bottom w:val="none" w:sz="0" w:space="0" w:color="auto"/>
            <w:right w:val="none" w:sz="0" w:space="0" w:color="auto"/>
          </w:divBdr>
          <w:divsChild>
            <w:div w:id="439953206">
              <w:marLeft w:val="-75"/>
              <w:marRight w:val="0"/>
              <w:marTop w:val="30"/>
              <w:marBottom w:val="30"/>
              <w:divBdr>
                <w:top w:val="none" w:sz="0" w:space="0" w:color="auto"/>
                <w:left w:val="none" w:sz="0" w:space="0" w:color="auto"/>
                <w:bottom w:val="none" w:sz="0" w:space="0" w:color="auto"/>
                <w:right w:val="none" w:sz="0" w:space="0" w:color="auto"/>
              </w:divBdr>
              <w:divsChild>
                <w:div w:id="524253473">
                  <w:marLeft w:val="0"/>
                  <w:marRight w:val="0"/>
                  <w:marTop w:val="0"/>
                  <w:marBottom w:val="0"/>
                  <w:divBdr>
                    <w:top w:val="none" w:sz="0" w:space="0" w:color="auto"/>
                    <w:left w:val="none" w:sz="0" w:space="0" w:color="auto"/>
                    <w:bottom w:val="none" w:sz="0" w:space="0" w:color="auto"/>
                    <w:right w:val="none" w:sz="0" w:space="0" w:color="auto"/>
                  </w:divBdr>
                  <w:divsChild>
                    <w:div w:id="497040626">
                      <w:marLeft w:val="0"/>
                      <w:marRight w:val="0"/>
                      <w:marTop w:val="0"/>
                      <w:marBottom w:val="0"/>
                      <w:divBdr>
                        <w:top w:val="none" w:sz="0" w:space="0" w:color="auto"/>
                        <w:left w:val="none" w:sz="0" w:space="0" w:color="auto"/>
                        <w:bottom w:val="none" w:sz="0" w:space="0" w:color="auto"/>
                        <w:right w:val="none" w:sz="0" w:space="0" w:color="auto"/>
                      </w:divBdr>
                    </w:div>
                  </w:divsChild>
                </w:div>
                <w:div w:id="395057290">
                  <w:marLeft w:val="0"/>
                  <w:marRight w:val="0"/>
                  <w:marTop w:val="0"/>
                  <w:marBottom w:val="0"/>
                  <w:divBdr>
                    <w:top w:val="none" w:sz="0" w:space="0" w:color="auto"/>
                    <w:left w:val="none" w:sz="0" w:space="0" w:color="auto"/>
                    <w:bottom w:val="none" w:sz="0" w:space="0" w:color="auto"/>
                    <w:right w:val="none" w:sz="0" w:space="0" w:color="auto"/>
                  </w:divBdr>
                  <w:divsChild>
                    <w:div w:id="324167688">
                      <w:marLeft w:val="0"/>
                      <w:marRight w:val="0"/>
                      <w:marTop w:val="0"/>
                      <w:marBottom w:val="0"/>
                      <w:divBdr>
                        <w:top w:val="none" w:sz="0" w:space="0" w:color="auto"/>
                        <w:left w:val="none" w:sz="0" w:space="0" w:color="auto"/>
                        <w:bottom w:val="none" w:sz="0" w:space="0" w:color="auto"/>
                        <w:right w:val="none" w:sz="0" w:space="0" w:color="auto"/>
                      </w:divBdr>
                    </w:div>
                  </w:divsChild>
                </w:div>
                <w:div w:id="1579293402">
                  <w:marLeft w:val="0"/>
                  <w:marRight w:val="0"/>
                  <w:marTop w:val="0"/>
                  <w:marBottom w:val="0"/>
                  <w:divBdr>
                    <w:top w:val="none" w:sz="0" w:space="0" w:color="auto"/>
                    <w:left w:val="none" w:sz="0" w:space="0" w:color="auto"/>
                    <w:bottom w:val="none" w:sz="0" w:space="0" w:color="auto"/>
                    <w:right w:val="none" w:sz="0" w:space="0" w:color="auto"/>
                  </w:divBdr>
                  <w:divsChild>
                    <w:div w:id="3671666">
                      <w:marLeft w:val="0"/>
                      <w:marRight w:val="0"/>
                      <w:marTop w:val="0"/>
                      <w:marBottom w:val="0"/>
                      <w:divBdr>
                        <w:top w:val="none" w:sz="0" w:space="0" w:color="auto"/>
                        <w:left w:val="none" w:sz="0" w:space="0" w:color="auto"/>
                        <w:bottom w:val="none" w:sz="0" w:space="0" w:color="auto"/>
                        <w:right w:val="none" w:sz="0" w:space="0" w:color="auto"/>
                      </w:divBdr>
                    </w:div>
                  </w:divsChild>
                </w:div>
                <w:div w:id="722679291">
                  <w:marLeft w:val="0"/>
                  <w:marRight w:val="0"/>
                  <w:marTop w:val="0"/>
                  <w:marBottom w:val="0"/>
                  <w:divBdr>
                    <w:top w:val="none" w:sz="0" w:space="0" w:color="auto"/>
                    <w:left w:val="none" w:sz="0" w:space="0" w:color="auto"/>
                    <w:bottom w:val="none" w:sz="0" w:space="0" w:color="auto"/>
                    <w:right w:val="none" w:sz="0" w:space="0" w:color="auto"/>
                  </w:divBdr>
                  <w:divsChild>
                    <w:div w:id="659817527">
                      <w:marLeft w:val="0"/>
                      <w:marRight w:val="0"/>
                      <w:marTop w:val="0"/>
                      <w:marBottom w:val="0"/>
                      <w:divBdr>
                        <w:top w:val="none" w:sz="0" w:space="0" w:color="auto"/>
                        <w:left w:val="none" w:sz="0" w:space="0" w:color="auto"/>
                        <w:bottom w:val="none" w:sz="0" w:space="0" w:color="auto"/>
                        <w:right w:val="none" w:sz="0" w:space="0" w:color="auto"/>
                      </w:divBdr>
                    </w:div>
                  </w:divsChild>
                </w:div>
                <w:div w:id="168566030">
                  <w:marLeft w:val="0"/>
                  <w:marRight w:val="0"/>
                  <w:marTop w:val="0"/>
                  <w:marBottom w:val="0"/>
                  <w:divBdr>
                    <w:top w:val="none" w:sz="0" w:space="0" w:color="auto"/>
                    <w:left w:val="none" w:sz="0" w:space="0" w:color="auto"/>
                    <w:bottom w:val="none" w:sz="0" w:space="0" w:color="auto"/>
                    <w:right w:val="none" w:sz="0" w:space="0" w:color="auto"/>
                  </w:divBdr>
                  <w:divsChild>
                    <w:div w:id="1946571805">
                      <w:marLeft w:val="0"/>
                      <w:marRight w:val="0"/>
                      <w:marTop w:val="0"/>
                      <w:marBottom w:val="0"/>
                      <w:divBdr>
                        <w:top w:val="none" w:sz="0" w:space="0" w:color="auto"/>
                        <w:left w:val="none" w:sz="0" w:space="0" w:color="auto"/>
                        <w:bottom w:val="none" w:sz="0" w:space="0" w:color="auto"/>
                        <w:right w:val="none" w:sz="0" w:space="0" w:color="auto"/>
                      </w:divBdr>
                    </w:div>
                  </w:divsChild>
                </w:div>
                <w:div w:id="67655890">
                  <w:marLeft w:val="0"/>
                  <w:marRight w:val="0"/>
                  <w:marTop w:val="0"/>
                  <w:marBottom w:val="0"/>
                  <w:divBdr>
                    <w:top w:val="none" w:sz="0" w:space="0" w:color="auto"/>
                    <w:left w:val="none" w:sz="0" w:space="0" w:color="auto"/>
                    <w:bottom w:val="none" w:sz="0" w:space="0" w:color="auto"/>
                    <w:right w:val="none" w:sz="0" w:space="0" w:color="auto"/>
                  </w:divBdr>
                  <w:divsChild>
                    <w:div w:id="816649564">
                      <w:marLeft w:val="0"/>
                      <w:marRight w:val="0"/>
                      <w:marTop w:val="0"/>
                      <w:marBottom w:val="0"/>
                      <w:divBdr>
                        <w:top w:val="none" w:sz="0" w:space="0" w:color="auto"/>
                        <w:left w:val="none" w:sz="0" w:space="0" w:color="auto"/>
                        <w:bottom w:val="none" w:sz="0" w:space="0" w:color="auto"/>
                        <w:right w:val="none" w:sz="0" w:space="0" w:color="auto"/>
                      </w:divBdr>
                    </w:div>
                  </w:divsChild>
                </w:div>
                <w:div w:id="214660804">
                  <w:marLeft w:val="0"/>
                  <w:marRight w:val="0"/>
                  <w:marTop w:val="0"/>
                  <w:marBottom w:val="0"/>
                  <w:divBdr>
                    <w:top w:val="none" w:sz="0" w:space="0" w:color="auto"/>
                    <w:left w:val="none" w:sz="0" w:space="0" w:color="auto"/>
                    <w:bottom w:val="none" w:sz="0" w:space="0" w:color="auto"/>
                    <w:right w:val="none" w:sz="0" w:space="0" w:color="auto"/>
                  </w:divBdr>
                  <w:divsChild>
                    <w:div w:id="175118845">
                      <w:marLeft w:val="0"/>
                      <w:marRight w:val="0"/>
                      <w:marTop w:val="0"/>
                      <w:marBottom w:val="0"/>
                      <w:divBdr>
                        <w:top w:val="none" w:sz="0" w:space="0" w:color="auto"/>
                        <w:left w:val="none" w:sz="0" w:space="0" w:color="auto"/>
                        <w:bottom w:val="none" w:sz="0" w:space="0" w:color="auto"/>
                        <w:right w:val="none" w:sz="0" w:space="0" w:color="auto"/>
                      </w:divBdr>
                    </w:div>
                  </w:divsChild>
                </w:div>
                <w:div w:id="1097864955">
                  <w:marLeft w:val="0"/>
                  <w:marRight w:val="0"/>
                  <w:marTop w:val="0"/>
                  <w:marBottom w:val="0"/>
                  <w:divBdr>
                    <w:top w:val="none" w:sz="0" w:space="0" w:color="auto"/>
                    <w:left w:val="none" w:sz="0" w:space="0" w:color="auto"/>
                    <w:bottom w:val="none" w:sz="0" w:space="0" w:color="auto"/>
                    <w:right w:val="none" w:sz="0" w:space="0" w:color="auto"/>
                  </w:divBdr>
                  <w:divsChild>
                    <w:div w:id="1509365059">
                      <w:marLeft w:val="0"/>
                      <w:marRight w:val="0"/>
                      <w:marTop w:val="0"/>
                      <w:marBottom w:val="0"/>
                      <w:divBdr>
                        <w:top w:val="none" w:sz="0" w:space="0" w:color="auto"/>
                        <w:left w:val="none" w:sz="0" w:space="0" w:color="auto"/>
                        <w:bottom w:val="none" w:sz="0" w:space="0" w:color="auto"/>
                        <w:right w:val="none" w:sz="0" w:space="0" w:color="auto"/>
                      </w:divBdr>
                    </w:div>
                  </w:divsChild>
                </w:div>
                <w:div w:id="280769602">
                  <w:marLeft w:val="0"/>
                  <w:marRight w:val="0"/>
                  <w:marTop w:val="0"/>
                  <w:marBottom w:val="0"/>
                  <w:divBdr>
                    <w:top w:val="none" w:sz="0" w:space="0" w:color="auto"/>
                    <w:left w:val="none" w:sz="0" w:space="0" w:color="auto"/>
                    <w:bottom w:val="none" w:sz="0" w:space="0" w:color="auto"/>
                    <w:right w:val="none" w:sz="0" w:space="0" w:color="auto"/>
                  </w:divBdr>
                  <w:divsChild>
                    <w:div w:id="941568914">
                      <w:marLeft w:val="0"/>
                      <w:marRight w:val="0"/>
                      <w:marTop w:val="0"/>
                      <w:marBottom w:val="0"/>
                      <w:divBdr>
                        <w:top w:val="none" w:sz="0" w:space="0" w:color="auto"/>
                        <w:left w:val="none" w:sz="0" w:space="0" w:color="auto"/>
                        <w:bottom w:val="none" w:sz="0" w:space="0" w:color="auto"/>
                        <w:right w:val="none" w:sz="0" w:space="0" w:color="auto"/>
                      </w:divBdr>
                    </w:div>
                  </w:divsChild>
                </w:div>
                <w:div w:id="1513573154">
                  <w:marLeft w:val="0"/>
                  <w:marRight w:val="0"/>
                  <w:marTop w:val="0"/>
                  <w:marBottom w:val="0"/>
                  <w:divBdr>
                    <w:top w:val="none" w:sz="0" w:space="0" w:color="auto"/>
                    <w:left w:val="none" w:sz="0" w:space="0" w:color="auto"/>
                    <w:bottom w:val="none" w:sz="0" w:space="0" w:color="auto"/>
                    <w:right w:val="none" w:sz="0" w:space="0" w:color="auto"/>
                  </w:divBdr>
                  <w:divsChild>
                    <w:div w:id="1523324044">
                      <w:marLeft w:val="0"/>
                      <w:marRight w:val="0"/>
                      <w:marTop w:val="0"/>
                      <w:marBottom w:val="0"/>
                      <w:divBdr>
                        <w:top w:val="none" w:sz="0" w:space="0" w:color="auto"/>
                        <w:left w:val="none" w:sz="0" w:space="0" w:color="auto"/>
                        <w:bottom w:val="none" w:sz="0" w:space="0" w:color="auto"/>
                        <w:right w:val="none" w:sz="0" w:space="0" w:color="auto"/>
                      </w:divBdr>
                    </w:div>
                  </w:divsChild>
                </w:div>
                <w:div w:id="155734669">
                  <w:marLeft w:val="0"/>
                  <w:marRight w:val="0"/>
                  <w:marTop w:val="0"/>
                  <w:marBottom w:val="0"/>
                  <w:divBdr>
                    <w:top w:val="none" w:sz="0" w:space="0" w:color="auto"/>
                    <w:left w:val="none" w:sz="0" w:space="0" w:color="auto"/>
                    <w:bottom w:val="none" w:sz="0" w:space="0" w:color="auto"/>
                    <w:right w:val="none" w:sz="0" w:space="0" w:color="auto"/>
                  </w:divBdr>
                  <w:divsChild>
                    <w:div w:id="1904020618">
                      <w:marLeft w:val="0"/>
                      <w:marRight w:val="0"/>
                      <w:marTop w:val="0"/>
                      <w:marBottom w:val="0"/>
                      <w:divBdr>
                        <w:top w:val="none" w:sz="0" w:space="0" w:color="auto"/>
                        <w:left w:val="none" w:sz="0" w:space="0" w:color="auto"/>
                        <w:bottom w:val="none" w:sz="0" w:space="0" w:color="auto"/>
                        <w:right w:val="none" w:sz="0" w:space="0" w:color="auto"/>
                      </w:divBdr>
                    </w:div>
                  </w:divsChild>
                </w:div>
                <w:div w:id="656693861">
                  <w:marLeft w:val="0"/>
                  <w:marRight w:val="0"/>
                  <w:marTop w:val="0"/>
                  <w:marBottom w:val="0"/>
                  <w:divBdr>
                    <w:top w:val="none" w:sz="0" w:space="0" w:color="auto"/>
                    <w:left w:val="none" w:sz="0" w:space="0" w:color="auto"/>
                    <w:bottom w:val="none" w:sz="0" w:space="0" w:color="auto"/>
                    <w:right w:val="none" w:sz="0" w:space="0" w:color="auto"/>
                  </w:divBdr>
                  <w:divsChild>
                    <w:div w:id="2144735467">
                      <w:marLeft w:val="0"/>
                      <w:marRight w:val="0"/>
                      <w:marTop w:val="0"/>
                      <w:marBottom w:val="0"/>
                      <w:divBdr>
                        <w:top w:val="none" w:sz="0" w:space="0" w:color="auto"/>
                        <w:left w:val="none" w:sz="0" w:space="0" w:color="auto"/>
                        <w:bottom w:val="none" w:sz="0" w:space="0" w:color="auto"/>
                        <w:right w:val="none" w:sz="0" w:space="0" w:color="auto"/>
                      </w:divBdr>
                    </w:div>
                  </w:divsChild>
                </w:div>
                <w:div w:id="1655450953">
                  <w:marLeft w:val="0"/>
                  <w:marRight w:val="0"/>
                  <w:marTop w:val="0"/>
                  <w:marBottom w:val="0"/>
                  <w:divBdr>
                    <w:top w:val="none" w:sz="0" w:space="0" w:color="auto"/>
                    <w:left w:val="none" w:sz="0" w:space="0" w:color="auto"/>
                    <w:bottom w:val="none" w:sz="0" w:space="0" w:color="auto"/>
                    <w:right w:val="none" w:sz="0" w:space="0" w:color="auto"/>
                  </w:divBdr>
                  <w:divsChild>
                    <w:div w:id="1864394895">
                      <w:marLeft w:val="0"/>
                      <w:marRight w:val="0"/>
                      <w:marTop w:val="0"/>
                      <w:marBottom w:val="0"/>
                      <w:divBdr>
                        <w:top w:val="none" w:sz="0" w:space="0" w:color="auto"/>
                        <w:left w:val="none" w:sz="0" w:space="0" w:color="auto"/>
                        <w:bottom w:val="none" w:sz="0" w:space="0" w:color="auto"/>
                        <w:right w:val="none" w:sz="0" w:space="0" w:color="auto"/>
                      </w:divBdr>
                    </w:div>
                  </w:divsChild>
                </w:div>
                <w:div w:id="1348026235">
                  <w:marLeft w:val="0"/>
                  <w:marRight w:val="0"/>
                  <w:marTop w:val="0"/>
                  <w:marBottom w:val="0"/>
                  <w:divBdr>
                    <w:top w:val="none" w:sz="0" w:space="0" w:color="auto"/>
                    <w:left w:val="none" w:sz="0" w:space="0" w:color="auto"/>
                    <w:bottom w:val="none" w:sz="0" w:space="0" w:color="auto"/>
                    <w:right w:val="none" w:sz="0" w:space="0" w:color="auto"/>
                  </w:divBdr>
                  <w:divsChild>
                    <w:div w:id="1669090778">
                      <w:marLeft w:val="0"/>
                      <w:marRight w:val="0"/>
                      <w:marTop w:val="0"/>
                      <w:marBottom w:val="0"/>
                      <w:divBdr>
                        <w:top w:val="none" w:sz="0" w:space="0" w:color="auto"/>
                        <w:left w:val="none" w:sz="0" w:space="0" w:color="auto"/>
                        <w:bottom w:val="none" w:sz="0" w:space="0" w:color="auto"/>
                        <w:right w:val="none" w:sz="0" w:space="0" w:color="auto"/>
                      </w:divBdr>
                    </w:div>
                  </w:divsChild>
                </w:div>
                <w:div w:id="966856644">
                  <w:marLeft w:val="0"/>
                  <w:marRight w:val="0"/>
                  <w:marTop w:val="0"/>
                  <w:marBottom w:val="0"/>
                  <w:divBdr>
                    <w:top w:val="none" w:sz="0" w:space="0" w:color="auto"/>
                    <w:left w:val="none" w:sz="0" w:space="0" w:color="auto"/>
                    <w:bottom w:val="none" w:sz="0" w:space="0" w:color="auto"/>
                    <w:right w:val="none" w:sz="0" w:space="0" w:color="auto"/>
                  </w:divBdr>
                  <w:divsChild>
                    <w:div w:id="1767269928">
                      <w:marLeft w:val="0"/>
                      <w:marRight w:val="0"/>
                      <w:marTop w:val="0"/>
                      <w:marBottom w:val="0"/>
                      <w:divBdr>
                        <w:top w:val="none" w:sz="0" w:space="0" w:color="auto"/>
                        <w:left w:val="none" w:sz="0" w:space="0" w:color="auto"/>
                        <w:bottom w:val="none" w:sz="0" w:space="0" w:color="auto"/>
                        <w:right w:val="none" w:sz="0" w:space="0" w:color="auto"/>
                      </w:divBdr>
                    </w:div>
                  </w:divsChild>
                </w:div>
                <w:div w:id="275991623">
                  <w:marLeft w:val="0"/>
                  <w:marRight w:val="0"/>
                  <w:marTop w:val="0"/>
                  <w:marBottom w:val="0"/>
                  <w:divBdr>
                    <w:top w:val="none" w:sz="0" w:space="0" w:color="auto"/>
                    <w:left w:val="none" w:sz="0" w:space="0" w:color="auto"/>
                    <w:bottom w:val="none" w:sz="0" w:space="0" w:color="auto"/>
                    <w:right w:val="none" w:sz="0" w:space="0" w:color="auto"/>
                  </w:divBdr>
                  <w:divsChild>
                    <w:div w:id="1903444356">
                      <w:marLeft w:val="0"/>
                      <w:marRight w:val="0"/>
                      <w:marTop w:val="0"/>
                      <w:marBottom w:val="0"/>
                      <w:divBdr>
                        <w:top w:val="none" w:sz="0" w:space="0" w:color="auto"/>
                        <w:left w:val="none" w:sz="0" w:space="0" w:color="auto"/>
                        <w:bottom w:val="none" w:sz="0" w:space="0" w:color="auto"/>
                        <w:right w:val="none" w:sz="0" w:space="0" w:color="auto"/>
                      </w:divBdr>
                    </w:div>
                  </w:divsChild>
                </w:div>
                <w:div w:id="1032071635">
                  <w:marLeft w:val="0"/>
                  <w:marRight w:val="0"/>
                  <w:marTop w:val="0"/>
                  <w:marBottom w:val="0"/>
                  <w:divBdr>
                    <w:top w:val="none" w:sz="0" w:space="0" w:color="auto"/>
                    <w:left w:val="none" w:sz="0" w:space="0" w:color="auto"/>
                    <w:bottom w:val="none" w:sz="0" w:space="0" w:color="auto"/>
                    <w:right w:val="none" w:sz="0" w:space="0" w:color="auto"/>
                  </w:divBdr>
                  <w:divsChild>
                    <w:div w:id="1516118577">
                      <w:marLeft w:val="0"/>
                      <w:marRight w:val="0"/>
                      <w:marTop w:val="0"/>
                      <w:marBottom w:val="0"/>
                      <w:divBdr>
                        <w:top w:val="none" w:sz="0" w:space="0" w:color="auto"/>
                        <w:left w:val="none" w:sz="0" w:space="0" w:color="auto"/>
                        <w:bottom w:val="none" w:sz="0" w:space="0" w:color="auto"/>
                        <w:right w:val="none" w:sz="0" w:space="0" w:color="auto"/>
                      </w:divBdr>
                    </w:div>
                  </w:divsChild>
                </w:div>
                <w:div w:id="2079982049">
                  <w:marLeft w:val="0"/>
                  <w:marRight w:val="0"/>
                  <w:marTop w:val="0"/>
                  <w:marBottom w:val="0"/>
                  <w:divBdr>
                    <w:top w:val="none" w:sz="0" w:space="0" w:color="auto"/>
                    <w:left w:val="none" w:sz="0" w:space="0" w:color="auto"/>
                    <w:bottom w:val="none" w:sz="0" w:space="0" w:color="auto"/>
                    <w:right w:val="none" w:sz="0" w:space="0" w:color="auto"/>
                  </w:divBdr>
                  <w:divsChild>
                    <w:div w:id="211891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1645160">
      <w:bodyDiv w:val="1"/>
      <w:marLeft w:val="0"/>
      <w:marRight w:val="0"/>
      <w:marTop w:val="0"/>
      <w:marBottom w:val="0"/>
      <w:divBdr>
        <w:top w:val="none" w:sz="0" w:space="0" w:color="auto"/>
        <w:left w:val="none" w:sz="0" w:space="0" w:color="auto"/>
        <w:bottom w:val="none" w:sz="0" w:space="0" w:color="auto"/>
        <w:right w:val="none" w:sz="0" w:space="0" w:color="auto"/>
      </w:divBdr>
    </w:div>
    <w:div w:id="1202598046">
      <w:bodyDiv w:val="1"/>
      <w:marLeft w:val="0"/>
      <w:marRight w:val="0"/>
      <w:marTop w:val="0"/>
      <w:marBottom w:val="0"/>
      <w:divBdr>
        <w:top w:val="none" w:sz="0" w:space="0" w:color="auto"/>
        <w:left w:val="none" w:sz="0" w:space="0" w:color="auto"/>
        <w:bottom w:val="none" w:sz="0" w:space="0" w:color="auto"/>
        <w:right w:val="none" w:sz="0" w:space="0" w:color="auto"/>
      </w:divBdr>
    </w:div>
    <w:div w:id="1228224127">
      <w:bodyDiv w:val="1"/>
      <w:marLeft w:val="0"/>
      <w:marRight w:val="0"/>
      <w:marTop w:val="0"/>
      <w:marBottom w:val="0"/>
      <w:divBdr>
        <w:top w:val="none" w:sz="0" w:space="0" w:color="auto"/>
        <w:left w:val="none" w:sz="0" w:space="0" w:color="auto"/>
        <w:bottom w:val="none" w:sz="0" w:space="0" w:color="auto"/>
        <w:right w:val="none" w:sz="0" w:space="0" w:color="auto"/>
      </w:divBdr>
      <w:divsChild>
        <w:div w:id="2051418861">
          <w:marLeft w:val="360"/>
          <w:marRight w:val="0"/>
          <w:marTop w:val="200"/>
          <w:marBottom w:val="0"/>
          <w:divBdr>
            <w:top w:val="none" w:sz="0" w:space="0" w:color="auto"/>
            <w:left w:val="none" w:sz="0" w:space="0" w:color="auto"/>
            <w:bottom w:val="none" w:sz="0" w:space="0" w:color="auto"/>
            <w:right w:val="none" w:sz="0" w:space="0" w:color="auto"/>
          </w:divBdr>
        </w:div>
      </w:divsChild>
    </w:div>
    <w:div w:id="1325625565">
      <w:bodyDiv w:val="1"/>
      <w:marLeft w:val="0"/>
      <w:marRight w:val="0"/>
      <w:marTop w:val="0"/>
      <w:marBottom w:val="0"/>
      <w:divBdr>
        <w:top w:val="none" w:sz="0" w:space="0" w:color="auto"/>
        <w:left w:val="none" w:sz="0" w:space="0" w:color="auto"/>
        <w:bottom w:val="none" w:sz="0" w:space="0" w:color="auto"/>
        <w:right w:val="none" w:sz="0" w:space="0" w:color="auto"/>
      </w:divBdr>
      <w:divsChild>
        <w:div w:id="670524955">
          <w:marLeft w:val="274"/>
          <w:marRight w:val="0"/>
          <w:marTop w:val="0"/>
          <w:marBottom w:val="0"/>
          <w:divBdr>
            <w:top w:val="none" w:sz="0" w:space="0" w:color="auto"/>
            <w:left w:val="none" w:sz="0" w:space="0" w:color="auto"/>
            <w:bottom w:val="none" w:sz="0" w:space="0" w:color="auto"/>
            <w:right w:val="none" w:sz="0" w:space="0" w:color="auto"/>
          </w:divBdr>
        </w:div>
      </w:divsChild>
    </w:div>
    <w:div w:id="1346175309">
      <w:bodyDiv w:val="1"/>
      <w:marLeft w:val="0"/>
      <w:marRight w:val="0"/>
      <w:marTop w:val="0"/>
      <w:marBottom w:val="0"/>
      <w:divBdr>
        <w:top w:val="none" w:sz="0" w:space="0" w:color="auto"/>
        <w:left w:val="none" w:sz="0" w:space="0" w:color="auto"/>
        <w:bottom w:val="none" w:sz="0" w:space="0" w:color="auto"/>
        <w:right w:val="none" w:sz="0" w:space="0" w:color="auto"/>
      </w:divBdr>
      <w:divsChild>
        <w:div w:id="1219128879">
          <w:marLeft w:val="360"/>
          <w:marRight w:val="0"/>
          <w:marTop w:val="200"/>
          <w:marBottom w:val="0"/>
          <w:divBdr>
            <w:top w:val="none" w:sz="0" w:space="0" w:color="auto"/>
            <w:left w:val="none" w:sz="0" w:space="0" w:color="auto"/>
            <w:bottom w:val="none" w:sz="0" w:space="0" w:color="auto"/>
            <w:right w:val="none" w:sz="0" w:space="0" w:color="auto"/>
          </w:divBdr>
        </w:div>
        <w:div w:id="486870305">
          <w:marLeft w:val="360"/>
          <w:marRight w:val="0"/>
          <w:marTop w:val="200"/>
          <w:marBottom w:val="0"/>
          <w:divBdr>
            <w:top w:val="none" w:sz="0" w:space="0" w:color="auto"/>
            <w:left w:val="none" w:sz="0" w:space="0" w:color="auto"/>
            <w:bottom w:val="none" w:sz="0" w:space="0" w:color="auto"/>
            <w:right w:val="none" w:sz="0" w:space="0" w:color="auto"/>
          </w:divBdr>
        </w:div>
        <w:div w:id="222300896">
          <w:marLeft w:val="360"/>
          <w:marRight w:val="0"/>
          <w:marTop w:val="200"/>
          <w:marBottom w:val="0"/>
          <w:divBdr>
            <w:top w:val="none" w:sz="0" w:space="0" w:color="auto"/>
            <w:left w:val="none" w:sz="0" w:space="0" w:color="auto"/>
            <w:bottom w:val="none" w:sz="0" w:space="0" w:color="auto"/>
            <w:right w:val="none" w:sz="0" w:space="0" w:color="auto"/>
          </w:divBdr>
        </w:div>
        <w:div w:id="1851069362">
          <w:marLeft w:val="360"/>
          <w:marRight w:val="0"/>
          <w:marTop w:val="200"/>
          <w:marBottom w:val="0"/>
          <w:divBdr>
            <w:top w:val="none" w:sz="0" w:space="0" w:color="auto"/>
            <w:left w:val="none" w:sz="0" w:space="0" w:color="auto"/>
            <w:bottom w:val="none" w:sz="0" w:space="0" w:color="auto"/>
            <w:right w:val="none" w:sz="0" w:space="0" w:color="auto"/>
          </w:divBdr>
        </w:div>
        <w:div w:id="771822692">
          <w:marLeft w:val="360"/>
          <w:marRight w:val="0"/>
          <w:marTop w:val="200"/>
          <w:marBottom w:val="0"/>
          <w:divBdr>
            <w:top w:val="none" w:sz="0" w:space="0" w:color="auto"/>
            <w:left w:val="none" w:sz="0" w:space="0" w:color="auto"/>
            <w:bottom w:val="none" w:sz="0" w:space="0" w:color="auto"/>
            <w:right w:val="none" w:sz="0" w:space="0" w:color="auto"/>
          </w:divBdr>
        </w:div>
      </w:divsChild>
    </w:div>
    <w:div w:id="1549412912">
      <w:bodyDiv w:val="1"/>
      <w:marLeft w:val="0"/>
      <w:marRight w:val="0"/>
      <w:marTop w:val="0"/>
      <w:marBottom w:val="0"/>
      <w:divBdr>
        <w:top w:val="none" w:sz="0" w:space="0" w:color="auto"/>
        <w:left w:val="none" w:sz="0" w:space="0" w:color="auto"/>
        <w:bottom w:val="none" w:sz="0" w:space="0" w:color="auto"/>
        <w:right w:val="none" w:sz="0" w:space="0" w:color="auto"/>
      </w:divBdr>
    </w:div>
    <w:div w:id="1728069719">
      <w:bodyDiv w:val="1"/>
      <w:marLeft w:val="0"/>
      <w:marRight w:val="0"/>
      <w:marTop w:val="0"/>
      <w:marBottom w:val="0"/>
      <w:divBdr>
        <w:top w:val="none" w:sz="0" w:space="0" w:color="auto"/>
        <w:left w:val="none" w:sz="0" w:space="0" w:color="auto"/>
        <w:bottom w:val="none" w:sz="0" w:space="0" w:color="auto"/>
        <w:right w:val="none" w:sz="0" w:space="0" w:color="auto"/>
      </w:divBdr>
    </w:div>
    <w:div w:id="1817338864">
      <w:bodyDiv w:val="1"/>
      <w:marLeft w:val="0"/>
      <w:marRight w:val="0"/>
      <w:marTop w:val="0"/>
      <w:marBottom w:val="0"/>
      <w:divBdr>
        <w:top w:val="none" w:sz="0" w:space="0" w:color="auto"/>
        <w:left w:val="none" w:sz="0" w:space="0" w:color="auto"/>
        <w:bottom w:val="none" w:sz="0" w:space="0" w:color="auto"/>
        <w:right w:val="none" w:sz="0" w:space="0" w:color="auto"/>
      </w:divBdr>
    </w:div>
    <w:div w:id="1839037813">
      <w:bodyDiv w:val="1"/>
      <w:marLeft w:val="0"/>
      <w:marRight w:val="0"/>
      <w:marTop w:val="0"/>
      <w:marBottom w:val="0"/>
      <w:divBdr>
        <w:top w:val="none" w:sz="0" w:space="0" w:color="auto"/>
        <w:left w:val="none" w:sz="0" w:space="0" w:color="auto"/>
        <w:bottom w:val="none" w:sz="0" w:space="0" w:color="auto"/>
        <w:right w:val="none" w:sz="0" w:space="0" w:color="auto"/>
      </w:divBdr>
    </w:div>
    <w:div w:id="1927038221">
      <w:bodyDiv w:val="1"/>
      <w:marLeft w:val="0"/>
      <w:marRight w:val="0"/>
      <w:marTop w:val="0"/>
      <w:marBottom w:val="0"/>
      <w:divBdr>
        <w:top w:val="none" w:sz="0" w:space="0" w:color="auto"/>
        <w:left w:val="none" w:sz="0" w:space="0" w:color="auto"/>
        <w:bottom w:val="none" w:sz="0" w:space="0" w:color="auto"/>
        <w:right w:val="none" w:sz="0" w:space="0" w:color="auto"/>
      </w:divBdr>
      <w:divsChild>
        <w:div w:id="490098479">
          <w:marLeft w:val="360"/>
          <w:marRight w:val="0"/>
          <w:marTop w:val="200"/>
          <w:marBottom w:val="0"/>
          <w:divBdr>
            <w:top w:val="none" w:sz="0" w:space="0" w:color="auto"/>
            <w:left w:val="none" w:sz="0" w:space="0" w:color="auto"/>
            <w:bottom w:val="none" w:sz="0" w:space="0" w:color="auto"/>
            <w:right w:val="none" w:sz="0" w:space="0" w:color="auto"/>
          </w:divBdr>
        </w:div>
        <w:div w:id="804545069">
          <w:marLeft w:val="360"/>
          <w:marRight w:val="0"/>
          <w:marTop w:val="200"/>
          <w:marBottom w:val="0"/>
          <w:divBdr>
            <w:top w:val="none" w:sz="0" w:space="0" w:color="auto"/>
            <w:left w:val="none" w:sz="0" w:space="0" w:color="auto"/>
            <w:bottom w:val="none" w:sz="0" w:space="0" w:color="auto"/>
            <w:right w:val="none" w:sz="0" w:space="0" w:color="auto"/>
          </w:divBdr>
        </w:div>
        <w:div w:id="1570312215">
          <w:marLeft w:val="360"/>
          <w:marRight w:val="0"/>
          <w:marTop w:val="200"/>
          <w:marBottom w:val="0"/>
          <w:divBdr>
            <w:top w:val="none" w:sz="0" w:space="0" w:color="auto"/>
            <w:left w:val="none" w:sz="0" w:space="0" w:color="auto"/>
            <w:bottom w:val="none" w:sz="0" w:space="0" w:color="auto"/>
            <w:right w:val="none" w:sz="0" w:space="0" w:color="auto"/>
          </w:divBdr>
        </w:div>
        <w:div w:id="108551277">
          <w:marLeft w:val="360"/>
          <w:marRight w:val="0"/>
          <w:marTop w:val="200"/>
          <w:marBottom w:val="0"/>
          <w:divBdr>
            <w:top w:val="none" w:sz="0" w:space="0" w:color="auto"/>
            <w:left w:val="none" w:sz="0" w:space="0" w:color="auto"/>
            <w:bottom w:val="none" w:sz="0" w:space="0" w:color="auto"/>
            <w:right w:val="none" w:sz="0" w:space="0" w:color="auto"/>
          </w:divBdr>
        </w:div>
      </w:divsChild>
    </w:div>
    <w:div w:id="1945141237">
      <w:bodyDiv w:val="1"/>
      <w:marLeft w:val="0"/>
      <w:marRight w:val="0"/>
      <w:marTop w:val="0"/>
      <w:marBottom w:val="0"/>
      <w:divBdr>
        <w:top w:val="none" w:sz="0" w:space="0" w:color="auto"/>
        <w:left w:val="none" w:sz="0" w:space="0" w:color="auto"/>
        <w:bottom w:val="none" w:sz="0" w:space="0" w:color="auto"/>
        <w:right w:val="none" w:sz="0" w:space="0" w:color="auto"/>
      </w:divBdr>
    </w:div>
    <w:div w:id="2004117216">
      <w:bodyDiv w:val="1"/>
      <w:marLeft w:val="0"/>
      <w:marRight w:val="0"/>
      <w:marTop w:val="0"/>
      <w:marBottom w:val="0"/>
      <w:divBdr>
        <w:top w:val="none" w:sz="0" w:space="0" w:color="auto"/>
        <w:left w:val="none" w:sz="0" w:space="0" w:color="auto"/>
        <w:bottom w:val="none" w:sz="0" w:space="0" w:color="auto"/>
        <w:right w:val="none" w:sz="0" w:space="0" w:color="auto"/>
      </w:divBdr>
    </w:div>
    <w:div w:id="21289650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endnotes.xml.rels><?xml version="1.0" encoding="UTF-8" standalone="yes"?>
<Relationships xmlns="http://schemas.openxmlformats.org/package/2006/relationships"><Relationship Id="rId8" Type="http://schemas.openxmlformats.org/officeDocument/2006/relationships/hyperlink" Target="https://www.psychiatry.org/getmedia/3b44bcf3-cd09-4efc-8b46-12a1d17d4d81/APA-Best-Practice-for-Reimbursing-CoCM-in-Medicaid.pdf" TargetMode="External"/><Relationship Id="rId3" Type="http://schemas.openxmlformats.org/officeDocument/2006/relationships/hyperlink" Target="https://integrationacademy.ahrq.gov/about/integrated-behavioral-health" TargetMode="External"/><Relationship Id="rId7" Type="http://schemas.openxmlformats.org/officeDocument/2006/relationships/hyperlink" Target="https://www.cms.gov/medicare/medicare-fee-for-service-payment/physicianfeesched/downloads/behavioral-health-integration-faqs.pdf" TargetMode="External"/><Relationship Id="rId2" Type="http://schemas.openxmlformats.org/officeDocument/2006/relationships/hyperlink" Target="https://www.dmhc.ca.gov/Portals/0/Docs/OPL/APL24-023(OPL)-NewlyEnactedStatutesImpactingHealthPlans(2024LegislativeSession)_1.pdf?ver=pTIM7g7dnX3EcRmQPw1xkg%3d%3d" TargetMode="External"/><Relationship Id="rId1" Type="http://schemas.openxmlformats.org/officeDocument/2006/relationships/hyperlink" Target="https://leginfo.legislature.ca.gov/faces/codes_displaySection.xhtml?sectionNum=1374.725.&amp;nodeTreePath=4.9.15&amp;lawCode=HSC" TargetMode="External"/><Relationship Id="rId6" Type="http://schemas.openxmlformats.org/officeDocument/2006/relationships/hyperlink" Target="https://www.calquality.org/wp-content/uploads/2025/09/CQC_Billing-and-Payment-Codes_CA_2025_Final_Revised-09.2025.pdf" TargetMode="External"/><Relationship Id="rId5" Type="http://schemas.openxmlformats.org/officeDocument/2006/relationships/hyperlink" Target="https://www.calquality.org/wp-content/uploads/2025/09/CQC_Billing-and-Payment-Codes_CA_2025_Final_Revised-09.2025.pdf" TargetMode="External"/><Relationship Id="rId4" Type="http://schemas.openxmlformats.org/officeDocument/2006/relationships/hyperlink" Target="https://www.pbgh.org/resource/bhi-snapshot-selecting-an-integration-model/" TargetMode="External"/><Relationship Id="rId9" Type="http://schemas.openxmlformats.org/officeDocument/2006/relationships/hyperlink" Target="https://www.milliman.com/en/insight/potential-economic-impact-of-integrated-medical-behavioral-healthcare-updated-projections"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www.calquality.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A05024-4BE9-4EC1-B4A8-B81CF21411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1960</Words>
  <Characters>11175</Characters>
  <Application>Microsoft Office Word</Application>
  <DocSecurity>0</DocSecurity>
  <Lines>93</Lines>
  <Paragraphs>26</Paragraphs>
  <ScaleCrop>false</ScaleCrop>
  <Company>Pacific Business Group on Health</Company>
  <LinksUpToDate>false</LinksUpToDate>
  <CharactersWithSpaces>13109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 All Entities</dc:title>
  <dc:creator>Unknown</dc:creator>
  <cp:lastModifiedBy>Kristina Mody</cp:lastModifiedBy>
  <cp:revision>10</cp:revision>
  <dcterms:created xsi:type="dcterms:W3CDTF">2025-04-04T17:09:00Z</dcterms:created>
  <dcterms:modified xsi:type="dcterms:W3CDTF">2025-10-08T17:21:00Z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2024-12-13T00:00:00Z</vt:filetime>
  </property>
  <property fmtid="{D5CDD505-2E9C-101B-9397-08002B2CF9AE}" pid="3" name="Creator">
    <vt:lpwstr>Microsoft® Word for Microsoft 365</vt:lpwstr>
  </property>
  <property fmtid="{D5CDD505-2E9C-101B-9397-08002B2CF9AE}" pid="4" name="LastSaved">
    <vt:filetime>2025-02-27T00:00:00Z</vt:filetime>
  </property>
  <property fmtid="{D5CDD505-2E9C-101B-9397-08002B2CF9AE}" pid="5" name="Producer">
    <vt:lpwstr>Microsoft® Word for Microsoft 365</vt:lpwstr>
  </property>
</Properties>
</file>